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Утвержден</w:t>
      </w:r>
      <w:r w:rsidR="002E296C">
        <w:rPr>
          <w:rFonts w:ascii="Times New Roman" w:hAnsi="Times New Roman"/>
          <w:sz w:val="28"/>
          <w:szCs w:val="28"/>
        </w:rPr>
        <w:t>о</w:t>
      </w:r>
      <w:r>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2760D4">
        <w:rPr>
          <w:rFonts w:ascii="Times New Roman" w:hAnsi="Times New Roman"/>
          <w:sz w:val="28"/>
          <w:szCs w:val="28"/>
        </w:rPr>
        <w:t>26.10.2023</w:t>
      </w:r>
      <w:r w:rsidR="00FD4443">
        <w:rPr>
          <w:rFonts w:ascii="Times New Roman" w:hAnsi="Times New Roman"/>
          <w:sz w:val="28"/>
          <w:szCs w:val="28"/>
        </w:rPr>
        <w:t xml:space="preserve"> </w:t>
      </w:r>
      <w:r w:rsidR="00F50090">
        <w:rPr>
          <w:rFonts w:ascii="Times New Roman" w:hAnsi="Times New Roman"/>
          <w:sz w:val="28"/>
          <w:szCs w:val="28"/>
        </w:rPr>
        <w:t xml:space="preserve">года № </w:t>
      </w:r>
      <w:r w:rsidR="002760D4">
        <w:rPr>
          <w:rFonts w:ascii="Times New Roman" w:hAnsi="Times New Roman"/>
          <w:sz w:val="28"/>
          <w:szCs w:val="28"/>
        </w:rPr>
        <w:t>482</w:t>
      </w:r>
    </w:p>
    <w:p w:rsidR="006929B1" w:rsidRDefault="006929B1" w:rsidP="00AA0387">
      <w:pPr>
        <w:ind w:left="5103" w:firstLine="0"/>
        <w:jc w:val="left"/>
        <w:rPr>
          <w:rFonts w:ascii="Times New Roman" w:hAnsi="Times New Roman"/>
          <w:sz w:val="28"/>
          <w:szCs w:val="28"/>
        </w:rPr>
      </w:pP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lastRenderedPageBreak/>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6929B1">
              <w:rPr>
                <w:rFonts w:ascii="Times New Roman" w:hAnsi="Times New Roman" w:cs="Times New Roman"/>
                <w:noProof/>
                <w:sz w:val="28"/>
                <w:szCs w:val="28"/>
              </w:rPr>
              <w:t>8</w:t>
            </w:r>
            <w:r w:rsidRPr="00EB3706">
              <w:rPr>
                <w:rFonts w:ascii="Times New Roman" w:hAnsi="Times New Roman" w:cs="Times New Roman"/>
                <w:noProof/>
                <w:sz w:val="28"/>
                <w:szCs w:val="28"/>
              </w:rPr>
              <w:t xml:space="preserve"> тысяч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233A30">
            <w:pPr>
              <w:ind w:firstLine="0"/>
            </w:pPr>
            <w:r>
              <w:rPr>
                <w:rFonts w:ascii="Times New Roman" w:hAnsi="Times New Roman"/>
                <w:sz w:val="28"/>
                <w:szCs w:val="28"/>
              </w:rPr>
              <w:t xml:space="preserve">2023 год – </w:t>
            </w:r>
            <w:r w:rsidR="00233A30">
              <w:rPr>
                <w:rFonts w:ascii="Times New Roman" w:hAnsi="Times New Roman"/>
                <w:noProof/>
                <w:sz w:val="28"/>
                <w:szCs w:val="28"/>
              </w:rPr>
              <w:t>2 830,9</w:t>
            </w:r>
            <w:r w:rsidR="00244F71">
              <w:rPr>
                <w:rFonts w:ascii="Times New Roman" w:hAnsi="Times New Roman"/>
                <w:noProof/>
                <w:sz w:val="28"/>
                <w:szCs w:val="28"/>
              </w:rPr>
              <w:t xml:space="preserve"> </w:t>
            </w:r>
            <w:r>
              <w:rPr>
                <w:rFonts w:ascii="Times New Roman" w:hAnsi="Times New Roman"/>
                <w:noProof/>
                <w:sz w:val="28"/>
                <w:szCs w:val="28"/>
              </w:rPr>
              <w:t>тысяч</w:t>
            </w:r>
            <w:r>
              <w:rPr>
                <w:rFonts w:ascii="Times New Roman" w:hAnsi="Times New Roman"/>
                <w:sz w:val="28"/>
                <w:szCs w:val="28"/>
              </w:rPr>
              <w:t xml:space="preserve">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 xml:space="preserve">основе комплексного подхода к проектированию и строительству новых и реконструкции существующих </w:t>
            </w:r>
            <w:r w:rsidRPr="00412CFA">
              <w:rPr>
                <w:rFonts w:ascii="Times New Roman" w:hAnsi="Times New Roman"/>
                <w:noProof/>
                <w:sz w:val="28"/>
                <w:szCs w:val="28"/>
              </w:rPr>
              <w:lastRenderedPageBreak/>
              <w:t>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w:t>
      </w:r>
      <w:r w:rsidRPr="00916C88">
        <w:rPr>
          <w:rFonts w:ascii="Times New Roman" w:hAnsi="Times New Roman"/>
          <w:sz w:val="28"/>
          <w:szCs w:val="28"/>
        </w:rPr>
        <w:lastRenderedPageBreak/>
        <w:t xml:space="preserve">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970338" w:rsidRDefault="00970338"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lastRenderedPageBreak/>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0"/>
        <w:gridCol w:w="2853"/>
        <w:gridCol w:w="1986"/>
        <w:gridCol w:w="2248"/>
        <w:gridCol w:w="2066"/>
      </w:tblGrid>
      <w:tr w:rsidR="00D80BF2" w:rsidRPr="00FA4AEE" w:rsidTr="00016306">
        <w:tc>
          <w:tcPr>
            <w:tcW w:w="9854"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E93A64">
        <w:tc>
          <w:tcPr>
            <w:tcW w:w="67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2982"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1986"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2134"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2"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w:t>
            </w:r>
            <w:proofErr w:type="spellStart"/>
            <w:proofErr w:type="gramStart"/>
            <w:r w:rsidR="00BF3D9C">
              <w:rPr>
                <w:rFonts w:ascii="Times New Roman" w:hAnsi="Times New Roman"/>
                <w:bCs/>
                <w:sz w:val="24"/>
                <w:szCs w:val="24"/>
              </w:rPr>
              <w:t>шт</w:t>
            </w:r>
            <w:proofErr w:type="spellEnd"/>
            <w:proofErr w:type="gramEnd"/>
            <w:r w:rsidR="00BF3D9C">
              <w:rPr>
                <w:rFonts w:ascii="Times New Roman" w:hAnsi="Times New Roman"/>
                <w:bCs/>
                <w:sz w:val="24"/>
                <w:szCs w:val="24"/>
              </w:rPr>
              <w:t>)</w:t>
            </w:r>
            <w:r w:rsidRPr="00574631">
              <w:rPr>
                <w:rFonts w:ascii="Times New Roman" w:hAnsi="Times New Roman"/>
                <w:bCs/>
                <w:sz w:val="24"/>
                <w:szCs w:val="24"/>
              </w:rPr>
              <w:t>.</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1986" w:type="dxa"/>
          </w:tcPr>
          <w:p w:rsidR="00016306" w:rsidRPr="005830B3" w:rsidRDefault="00016306" w:rsidP="003312C3">
            <w:pPr>
              <w:ind w:firstLine="0"/>
              <w:jc w:val="center"/>
              <w:rPr>
                <w:rFonts w:ascii="Times New Roman" w:hAnsi="Times New Roman"/>
                <w:bCs/>
                <w:sz w:val="24"/>
                <w:szCs w:val="24"/>
              </w:rPr>
            </w:pPr>
            <w:r>
              <w:rPr>
                <w:rFonts w:ascii="Times New Roman" w:hAnsi="Times New Roman"/>
                <w:bCs/>
                <w:sz w:val="24"/>
                <w:szCs w:val="24"/>
              </w:rPr>
              <w:t>249,1</w:t>
            </w:r>
          </w:p>
        </w:tc>
        <w:tc>
          <w:tcPr>
            <w:tcW w:w="2134"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1700 м (48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2982" w:type="dxa"/>
            <w:gridSpan w:val="2"/>
          </w:tcPr>
          <w:p w:rsidR="00016306" w:rsidRDefault="00016306" w:rsidP="00752246">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1986" w:type="dxa"/>
          </w:tcPr>
          <w:p w:rsidR="00016306" w:rsidRPr="005830B3" w:rsidRDefault="00016306" w:rsidP="00752246">
            <w:pPr>
              <w:ind w:firstLine="0"/>
              <w:jc w:val="center"/>
              <w:rPr>
                <w:rFonts w:ascii="Times New Roman" w:hAnsi="Times New Roman"/>
                <w:bCs/>
                <w:sz w:val="24"/>
                <w:szCs w:val="24"/>
              </w:rPr>
            </w:pPr>
            <w:r>
              <w:rPr>
                <w:rFonts w:ascii="Times New Roman" w:hAnsi="Times New Roman"/>
                <w:bCs/>
                <w:sz w:val="24"/>
                <w:szCs w:val="24"/>
              </w:rPr>
              <w:t>233,5</w:t>
            </w:r>
          </w:p>
        </w:tc>
        <w:tc>
          <w:tcPr>
            <w:tcW w:w="2134"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1600 м (45 шт.)</w:t>
            </w:r>
          </w:p>
        </w:tc>
      </w:tr>
      <w:tr w:rsidR="00016306" w:rsidRPr="00574631" w:rsidTr="00E93A64">
        <w:trPr>
          <w:trHeight w:val="279"/>
        </w:trPr>
        <w:tc>
          <w:tcPr>
            <w:tcW w:w="670"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 (замена светильников)</w:t>
            </w:r>
          </w:p>
        </w:tc>
        <w:tc>
          <w:tcPr>
            <w:tcW w:w="1986" w:type="dxa"/>
          </w:tcPr>
          <w:p w:rsidR="00016306" w:rsidRPr="005830B3" w:rsidRDefault="00016306" w:rsidP="006929B1">
            <w:pPr>
              <w:ind w:firstLine="0"/>
              <w:jc w:val="center"/>
              <w:rPr>
                <w:rFonts w:ascii="Times New Roman" w:hAnsi="Times New Roman"/>
                <w:bCs/>
                <w:sz w:val="24"/>
                <w:szCs w:val="24"/>
              </w:rPr>
            </w:pPr>
            <w:r>
              <w:rPr>
                <w:rFonts w:ascii="Times New Roman" w:hAnsi="Times New Roman"/>
                <w:bCs/>
                <w:sz w:val="24"/>
                <w:szCs w:val="24"/>
              </w:rPr>
              <w:t>259,45</w:t>
            </w:r>
          </w:p>
        </w:tc>
        <w:tc>
          <w:tcPr>
            <w:tcW w:w="2134"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2000 м (50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4</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1986" w:type="dxa"/>
          </w:tcPr>
          <w:p w:rsidR="00016306" w:rsidRPr="005830B3" w:rsidRDefault="00016306" w:rsidP="00D86ADD">
            <w:pPr>
              <w:ind w:firstLine="0"/>
              <w:jc w:val="center"/>
              <w:rPr>
                <w:rFonts w:ascii="Times New Roman" w:hAnsi="Times New Roman"/>
                <w:bCs/>
                <w:sz w:val="24"/>
                <w:szCs w:val="24"/>
              </w:rPr>
            </w:pPr>
            <w:r>
              <w:rPr>
                <w:rFonts w:ascii="Times New Roman" w:hAnsi="Times New Roman"/>
                <w:bCs/>
                <w:sz w:val="24"/>
                <w:szCs w:val="24"/>
              </w:rPr>
              <w:t>88,2</w:t>
            </w:r>
          </w:p>
        </w:tc>
        <w:tc>
          <w:tcPr>
            <w:tcW w:w="2134"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630 м (17 шт.)</w:t>
            </w:r>
          </w:p>
        </w:tc>
      </w:tr>
      <w:tr w:rsidR="00016306" w:rsidRPr="00574631" w:rsidTr="00E93A64">
        <w:trPr>
          <w:trHeight w:val="279"/>
        </w:trPr>
        <w:tc>
          <w:tcPr>
            <w:tcW w:w="670" w:type="dxa"/>
          </w:tcPr>
          <w:p w:rsidR="00016306" w:rsidRDefault="00016306" w:rsidP="00EB20AA">
            <w:pPr>
              <w:ind w:firstLine="0"/>
              <w:jc w:val="center"/>
              <w:rPr>
                <w:rFonts w:ascii="Times New Roman" w:hAnsi="Times New Roman"/>
                <w:bCs/>
                <w:sz w:val="24"/>
                <w:szCs w:val="24"/>
              </w:rPr>
            </w:pPr>
            <w:r>
              <w:rPr>
                <w:rFonts w:ascii="Times New Roman" w:hAnsi="Times New Roman"/>
                <w:bCs/>
                <w:sz w:val="24"/>
                <w:szCs w:val="24"/>
              </w:rPr>
              <w:t>5</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1986" w:type="dxa"/>
          </w:tcPr>
          <w:p w:rsidR="00016306" w:rsidRDefault="00016306" w:rsidP="00EB3706">
            <w:pPr>
              <w:ind w:firstLine="0"/>
              <w:jc w:val="center"/>
              <w:rPr>
                <w:rFonts w:ascii="Times New Roman" w:hAnsi="Times New Roman"/>
                <w:bCs/>
                <w:sz w:val="24"/>
                <w:szCs w:val="24"/>
              </w:rPr>
            </w:pPr>
            <w:r>
              <w:rPr>
                <w:rFonts w:ascii="Times New Roman" w:hAnsi="Times New Roman"/>
                <w:bCs/>
                <w:sz w:val="24"/>
                <w:szCs w:val="24"/>
              </w:rPr>
              <w:t>207,55</w:t>
            </w:r>
          </w:p>
        </w:tc>
        <w:tc>
          <w:tcPr>
            <w:tcW w:w="2134"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016306" w:rsidRPr="00574631" w:rsidTr="00E93A64">
        <w:trPr>
          <w:trHeight w:val="279"/>
        </w:trPr>
        <w:tc>
          <w:tcPr>
            <w:tcW w:w="365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1986"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1037,8</w:t>
            </w:r>
          </w:p>
        </w:tc>
        <w:tc>
          <w:tcPr>
            <w:tcW w:w="2134" w:type="dxa"/>
          </w:tcPr>
          <w:p w:rsidR="00016306" w:rsidRDefault="00016306" w:rsidP="006929B1">
            <w:pPr>
              <w:ind w:firstLine="0"/>
              <w:jc w:val="center"/>
              <w:rPr>
                <w:rFonts w:ascii="Times New Roman" w:hAnsi="Times New Roman"/>
                <w:bCs/>
                <w:sz w:val="24"/>
                <w:szCs w:val="24"/>
              </w:rPr>
            </w:pPr>
          </w:p>
        </w:tc>
        <w:tc>
          <w:tcPr>
            <w:tcW w:w="2082"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6C68F6">
            <w:pPr>
              <w:jc w:val="center"/>
              <w:rPr>
                <w:rFonts w:ascii="Times New Roman" w:hAnsi="Times New Roman"/>
                <w:bCs/>
                <w:sz w:val="24"/>
                <w:szCs w:val="24"/>
              </w:rPr>
            </w:pPr>
            <w:r>
              <w:rPr>
                <w:rFonts w:ascii="Times New Roman" w:hAnsi="Times New Roman"/>
                <w:bCs/>
                <w:sz w:val="24"/>
                <w:szCs w:val="24"/>
              </w:rPr>
              <w:t>2023 год</w:t>
            </w:r>
          </w:p>
        </w:tc>
      </w:tr>
      <w:tr w:rsidR="00970338" w:rsidRPr="00831E3F" w:rsidTr="00E93A64">
        <w:tc>
          <w:tcPr>
            <w:tcW w:w="713" w:type="dxa"/>
            <w:gridSpan w:val="2"/>
            <w:vAlign w:val="center"/>
          </w:tcPr>
          <w:p w:rsidR="00970338" w:rsidRDefault="00304385" w:rsidP="00547E32">
            <w:pPr>
              <w:ind w:firstLine="0"/>
              <w:jc w:val="center"/>
            </w:pPr>
            <w:r>
              <w:t>1</w:t>
            </w:r>
          </w:p>
        </w:tc>
        <w:tc>
          <w:tcPr>
            <w:tcW w:w="2939" w:type="dxa"/>
          </w:tcPr>
          <w:p w:rsidR="00046236" w:rsidRDefault="0086139C" w:rsidP="00046236">
            <w:pPr>
              <w:ind w:firstLine="0"/>
              <w:jc w:val="left"/>
              <w:rPr>
                <w:rFonts w:ascii="Times New Roman" w:hAnsi="Times New Roman"/>
                <w:sz w:val="24"/>
                <w:szCs w:val="24"/>
              </w:rPr>
            </w:pPr>
            <w:proofErr w:type="gramStart"/>
            <w:r>
              <w:rPr>
                <w:rFonts w:ascii="Times New Roman" w:hAnsi="Times New Roman"/>
                <w:sz w:val="24"/>
                <w:szCs w:val="24"/>
              </w:rPr>
              <w:t xml:space="preserve">ул. Северная (от ул. Северной к пешеходному мосту через р. Сосыка до ул. Кущевской, ул. Кущевская от ул. Карпова до ж.д. № 26 по ул. Кущевской) </w:t>
            </w:r>
            <w:proofErr w:type="gramEnd"/>
          </w:p>
          <w:p w:rsidR="00970338" w:rsidRPr="007B0D16" w:rsidRDefault="00970338" w:rsidP="004C3E9F">
            <w:pPr>
              <w:ind w:firstLine="0"/>
              <w:jc w:val="left"/>
              <w:rPr>
                <w:rFonts w:ascii="Times New Roman" w:hAnsi="Times New Roman"/>
                <w:sz w:val="24"/>
                <w:szCs w:val="24"/>
              </w:rPr>
            </w:pPr>
          </w:p>
        </w:tc>
        <w:tc>
          <w:tcPr>
            <w:tcW w:w="1986" w:type="dxa"/>
            <w:vAlign w:val="center"/>
          </w:tcPr>
          <w:p w:rsidR="00970338" w:rsidRDefault="0086139C" w:rsidP="00046236">
            <w:pPr>
              <w:ind w:firstLine="0"/>
              <w:jc w:val="center"/>
              <w:rPr>
                <w:rFonts w:ascii="Times New Roman" w:hAnsi="Times New Roman"/>
                <w:bCs/>
                <w:sz w:val="24"/>
                <w:szCs w:val="24"/>
              </w:rPr>
            </w:pPr>
            <w:r>
              <w:rPr>
                <w:rFonts w:ascii="Times New Roman" w:hAnsi="Times New Roman"/>
                <w:bCs/>
                <w:sz w:val="24"/>
                <w:szCs w:val="24"/>
              </w:rPr>
              <w:t>391,36</w:t>
            </w:r>
          </w:p>
        </w:tc>
        <w:tc>
          <w:tcPr>
            <w:tcW w:w="2134" w:type="dxa"/>
          </w:tcPr>
          <w:p w:rsidR="00970338" w:rsidRPr="00831E3F" w:rsidRDefault="0086139C" w:rsidP="006C68F6">
            <w:pPr>
              <w:ind w:firstLine="0"/>
              <w:jc w:val="center"/>
              <w:rPr>
                <w:rFonts w:ascii="Times New Roman" w:hAnsi="Times New Roman"/>
                <w:b/>
                <w:bCs/>
                <w:sz w:val="24"/>
                <w:szCs w:val="24"/>
              </w:rPr>
            </w:pPr>
            <w:r>
              <w:rPr>
                <w:rFonts w:ascii="Times New Roman" w:hAnsi="Times New Roman"/>
                <w:sz w:val="24"/>
                <w:szCs w:val="24"/>
              </w:rPr>
              <w:t>Ремонт уличного освещения</w:t>
            </w:r>
          </w:p>
        </w:tc>
        <w:tc>
          <w:tcPr>
            <w:tcW w:w="2082" w:type="dxa"/>
            <w:vAlign w:val="center"/>
          </w:tcPr>
          <w:p w:rsidR="00970338"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590м.</w:t>
            </w:r>
          </w:p>
        </w:tc>
      </w:tr>
      <w:tr w:rsidR="00547E32" w:rsidRPr="00831E3F" w:rsidTr="00E93A64">
        <w:tc>
          <w:tcPr>
            <w:tcW w:w="713" w:type="dxa"/>
            <w:gridSpan w:val="2"/>
            <w:vAlign w:val="center"/>
          </w:tcPr>
          <w:p w:rsidR="00547E32" w:rsidRDefault="00547E32" w:rsidP="00547E32">
            <w:pPr>
              <w:ind w:firstLine="0"/>
              <w:jc w:val="center"/>
            </w:pPr>
            <w:r>
              <w:t>2</w:t>
            </w:r>
          </w:p>
        </w:tc>
        <w:tc>
          <w:tcPr>
            <w:tcW w:w="2939" w:type="dxa"/>
          </w:tcPr>
          <w:p w:rsidR="00547E32" w:rsidRDefault="0086139C" w:rsidP="002F30C0">
            <w:pPr>
              <w:ind w:firstLine="0"/>
              <w:jc w:val="left"/>
              <w:rPr>
                <w:rFonts w:ascii="Times New Roman" w:hAnsi="Times New Roman"/>
                <w:sz w:val="24"/>
                <w:szCs w:val="24"/>
              </w:rPr>
            </w:pPr>
            <w:r>
              <w:rPr>
                <w:rFonts w:ascii="Times New Roman" w:hAnsi="Times New Roman"/>
                <w:sz w:val="24"/>
                <w:szCs w:val="24"/>
              </w:rPr>
              <w:t xml:space="preserve">ул. Северная от ул. Карпова до ул. </w:t>
            </w:r>
            <w:proofErr w:type="gramStart"/>
            <w:r>
              <w:rPr>
                <w:rFonts w:ascii="Times New Roman" w:hAnsi="Times New Roman"/>
                <w:sz w:val="24"/>
                <w:szCs w:val="24"/>
              </w:rPr>
              <w:t>Красной</w:t>
            </w:r>
            <w:proofErr w:type="gramEnd"/>
          </w:p>
          <w:p w:rsidR="00547E32" w:rsidRPr="001E42CE" w:rsidRDefault="00547E32" w:rsidP="002F30C0">
            <w:pPr>
              <w:ind w:firstLine="0"/>
              <w:jc w:val="left"/>
              <w:rPr>
                <w:rFonts w:ascii="Times New Roman" w:hAnsi="Times New Roman"/>
                <w:sz w:val="24"/>
                <w:szCs w:val="24"/>
              </w:rPr>
            </w:pPr>
            <w:r>
              <w:rPr>
                <w:rFonts w:ascii="Times New Roman" w:hAnsi="Times New Roman"/>
                <w:sz w:val="24"/>
                <w:szCs w:val="24"/>
              </w:rPr>
              <w:t xml:space="preserve"> </w:t>
            </w:r>
          </w:p>
        </w:tc>
        <w:tc>
          <w:tcPr>
            <w:tcW w:w="1986" w:type="dxa"/>
            <w:vAlign w:val="center"/>
          </w:tcPr>
          <w:p w:rsidR="00547E32" w:rsidRDefault="0086139C" w:rsidP="002F30C0">
            <w:pPr>
              <w:ind w:firstLine="0"/>
              <w:jc w:val="center"/>
              <w:rPr>
                <w:rFonts w:ascii="Times New Roman" w:hAnsi="Times New Roman"/>
                <w:bCs/>
                <w:sz w:val="24"/>
                <w:szCs w:val="24"/>
              </w:rPr>
            </w:pPr>
            <w:r>
              <w:rPr>
                <w:rFonts w:ascii="Times New Roman" w:hAnsi="Times New Roman"/>
                <w:bCs/>
                <w:sz w:val="24"/>
                <w:szCs w:val="24"/>
              </w:rPr>
              <w:t>409,4</w:t>
            </w:r>
          </w:p>
        </w:tc>
        <w:tc>
          <w:tcPr>
            <w:tcW w:w="2134" w:type="dxa"/>
          </w:tcPr>
          <w:p w:rsidR="00547E32" w:rsidRPr="00B067C2" w:rsidRDefault="0086139C" w:rsidP="002F30C0">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2F30C0">
            <w:pPr>
              <w:ind w:firstLine="0"/>
              <w:jc w:val="center"/>
              <w:rPr>
                <w:rFonts w:ascii="Times New Roman" w:hAnsi="Times New Roman"/>
                <w:bCs/>
                <w:sz w:val="24"/>
                <w:szCs w:val="24"/>
              </w:rPr>
            </w:pPr>
            <w:r>
              <w:rPr>
                <w:rFonts w:ascii="Times New Roman" w:hAnsi="Times New Roman"/>
                <w:bCs/>
                <w:sz w:val="24"/>
                <w:szCs w:val="24"/>
              </w:rPr>
              <w:t>970м.</w:t>
            </w:r>
          </w:p>
        </w:tc>
      </w:tr>
      <w:tr w:rsidR="00547E32" w:rsidRPr="00831E3F" w:rsidTr="00E93A64">
        <w:tc>
          <w:tcPr>
            <w:tcW w:w="713" w:type="dxa"/>
            <w:gridSpan w:val="2"/>
            <w:vAlign w:val="center"/>
          </w:tcPr>
          <w:p w:rsidR="00547E32" w:rsidRDefault="00547E32" w:rsidP="00547E32">
            <w:pPr>
              <w:ind w:firstLine="0"/>
              <w:jc w:val="center"/>
            </w:pPr>
            <w:r>
              <w:t>3</w:t>
            </w:r>
          </w:p>
        </w:tc>
        <w:tc>
          <w:tcPr>
            <w:tcW w:w="2939" w:type="dxa"/>
          </w:tcPr>
          <w:p w:rsidR="00547E32" w:rsidRPr="001E42CE" w:rsidRDefault="0086139C" w:rsidP="00C7615D">
            <w:pPr>
              <w:ind w:firstLine="0"/>
              <w:jc w:val="left"/>
              <w:rPr>
                <w:rFonts w:ascii="Times New Roman" w:hAnsi="Times New Roman"/>
                <w:sz w:val="24"/>
                <w:szCs w:val="24"/>
              </w:rPr>
            </w:pPr>
            <w:r>
              <w:rPr>
                <w:rFonts w:ascii="Times New Roman" w:hAnsi="Times New Roman"/>
                <w:sz w:val="24"/>
                <w:szCs w:val="24"/>
              </w:rPr>
              <w:t>ул. Казачья</w:t>
            </w:r>
            <w:r w:rsidR="00223A92">
              <w:rPr>
                <w:rFonts w:ascii="Times New Roman" w:hAnsi="Times New Roman"/>
                <w:sz w:val="24"/>
                <w:szCs w:val="24"/>
              </w:rPr>
              <w:t xml:space="preserve"> от ул. </w:t>
            </w:r>
            <w:proofErr w:type="spellStart"/>
            <w:r w:rsidR="00223A92">
              <w:rPr>
                <w:rFonts w:ascii="Times New Roman" w:hAnsi="Times New Roman"/>
                <w:sz w:val="24"/>
                <w:szCs w:val="24"/>
              </w:rPr>
              <w:t>КИМа</w:t>
            </w:r>
            <w:proofErr w:type="spellEnd"/>
            <w:r w:rsidR="00223A92">
              <w:rPr>
                <w:rFonts w:ascii="Times New Roman" w:hAnsi="Times New Roman"/>
                <w:sz w:val="24"/>
                <w:szCs w:val="24"/>
              </w:rPr>
              <w:t xml:space="preserve"> до ул. Лагерной</w:t>
            </w:r>
          </w:p>
        </w:tc>
        <w:tc>
          <w:tcPr>
            <w:tcW w:w="1986" w:type="dxa"/>
            <w:vAlign w:val="center"/>
          </w:tcPr>
          <w:p w:rsidR="00547E32" w:rsidRPr="0027779A" w:rsidRDefault="00291991" w:rsidP="00304385">
            <w:pPr>
              <w:ind w:firstLine="0"/>
              <w:jc w:val="center"/>
              <w:rPr>
                <w:rFonts w:ascii="Times New Roman" w:hAnsi="Times New Roman"/>
                <w:bCs/>
                <w:sz w:val="24"/>
                <w:szCs w:val="24"/>
              </w:rPr>
            </w:pPr>
            <w:r>
              <w:rPr>
                <w:rFonts w:ascii="Times New Roman" w:hAnsi="Times New Roman"/>
                <w:bCs/>
                <w:sz w:val="24"/>
                <w:szCs w:val="24"/>
              </w:rPr>
              <w:t>552,49</w:t>
            </w:r>
          </w:p>
        </w:tc>
        <w:tc>
          <w:tcPr>
            <w:tcW w:w="2134" w:type="dxa"/>
          </w:tcPr>
          <w:p w:rsidR="00547E32" w:rsidRPr="00B067C2" w:rsidRDefault="0086139C" w:rsidP="000B53A4">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1100м.</w:t>
            </w:r>
          </w:p>
        </w:tc>
      </w:tr>
      <w:tr w:rsidR="00547E32" w:rsidRPr="00831E3F" w:rsidTr="00E93A64">
        <w:tc>
          <w:tcPr>
            <w:tcW w:w="713" w:type="dxa"/>
            <w:gridSpan w:val="2"/>
            <w:vAlign w:val="center"/>
          </w:tcPr>
          <w:p w:rsidR="00547E32" w:rsidRDefault="00547E32" w:rsidP="00547E32">
            <w:pPr>
              <w:ind w:firstLine="0"/>
              <w:jc w:val="center"/>
            </w:pPr>
            <w:r>
              <w:t>4</w:t>
            </w:r>
          </w:p>
        </w:tc>
        <w:tc>
          <w:tcPr>
            <w:tcW w:w="2939" w:type="dxa"/>
          </w:tcPr>
          <w:p w:rsidR="00547E32" w:rsidRDefault="00547E32" w:rsidP="00116011">
            <w:pPr>
              <w:ind w:firstLine="0"/>
              <w:jc w:val="left"/>
              <w:rPr>
                <w:rFonts w:ascii="Times New Roman" w:hAnsi="Times New Roman"/>
                <w:sz w:val="24"/>
                <w:szCs w:val="24"/>
              </w:rPr>
            </w:pPr>
            <w:r>
              <w:rPr>
                <w:rFonts w:ascii="Times New Roman" w:hAnsi="Times New Roman"/>
                <w:sz w:val="24"/>
                <w:szCs w:val="24"/>
              </w:rPr>
              <w:t>пер. Ярмарочный от ул. Ярмарочной до ул. Народной</w:t>
            </w:r>
          </w:p>
        </w:tc>
        <w:tc>
          <w:tcPr>
            <w:tcW w:w="1986" w:type="dxa"/>
            <w:vAlign w:val="center"/>
          </w:tcPr>
          <w:p w:rsidR="00547E32" w:rsidRDefault="00C512FA" w:rsidP="00CD7262">
            <w:pPr>
              <w:ind w:firstLine="0"/>
              <w:jc w:val="center"/>
              <w:rPr>
                <w:rFonts w:ascii="Times New Roman" w:hAnsi="Times New Roman"/>
                <w:bCs/>
                <w:sz w:val="24"/>
                <w:szCs w:val="24"/>
              </w:rPr>
            </w:pPr>
            <w:r>
              <w:rPr>
                <w:rFonts w:ascii="Times New Roman" w:hAnsi="Times New Roman"/>
                <w:bCs/>
                <w:sz w:val="24"/>
                <w:szCs w:val="24"/>
              </w:rPr>
              <w:t>208,74</w:t>
            </w:r>
          </w:p>
        </w:tc>
        <w:tc>
          <w:tcPr>
            <w:tcW w:w="2134" w:type="dxa"/>
          </w:tcPr>
          <w:p w:rsidR="00547E32" w:rsidRDefault="00547E32"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2" w:type="dxa"/>
            <w:vAlign w:val="center"/>
          </w:tcPr>
          <w:p w:rsidR="00547E32" w:rsidRDefault="00223A92" w:rsidP="008F1846">
            <w:pPr>
              <w:ind w:firstLine="0"/>
              <w:jc w:val="center"/>
              <w:rPr>
                <w:rFonts w:ascii="Times New Roman" w:hAnsi="Times New Roman"/>
                <w:bCs/>
                <w:sz w:val="24"/>
                <w:szCs w:val="24"/>
              </w:rPr>
            </w:pPr>
            <w:r>
              <w:rPr>
                <w:rFonts w:ascii="Times New Roman" w:hAnsi="Times New Roman"/>
                <w:bCs/>
                <w:sz w:val="24"/>
                <w:szCs w:val="24"/>
              </w:rPr>
              <w:t>215м.</w:t>
            </w:r>
          </w:p>
        </w:tc>
      </w:tr>
      <w:tr w:rsidR="00A70A45" w:rsidRPr="00831E3F" w:rsidTr="00E93A64">
        <w:tc>
          <w:tcPr>
            <w:tcW w:w="713" w:type="dxa"/>
            <w:gridSpan w:val="2"/>
            <w:vAlign w:val="center"/>
          </w:tcPr>
          <w:p w:rsidR="00A70A45" w:rsidRDefault="00A70A45" w:rsidP="00547E32">
            <w:pPr>
              <w:ind w:firstLine="0"/>
              <w:jc w:val="center"/>
            </w:pPr>
            <w:r>
              <w:t>5</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Новому</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85</w:t>
            </w:r>
            <w:r w:rsidR="005C26B7">
              <w:rPr>
                <w:rFonts w:ascii="Times New Roman" w:hAnsi="Times New Roman"/>
                <w:bCs/>
                <w:sz w:val="24"/>
                <w:szCs w:val="24"/>
              </w:rPr>
              <w:t>,</w:t>
            </w:r>
            <w:r>
              <w:rPr>
                <w:rFonts w:ascii="Times New Roman" w:hAnsi="Times New Roman"/>
                <w:bCs/>
                <w:sz w:val="24"/>
                <w:szCs w:val="24"/>
              </w:rPr>
              <w:t>7</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Устройство уличного освещения </w:t>
            </w:r>
          </w:p>
        </w:tc>
        <w:tc>
          <w:tcPr>
            <w:tcW w:w="2082" w:type="dxa"/>
            <w:vAlign w:val="center"/>
          </w:tcPr>
          <w:p w:rsidR="00A70A45" w:rsidRDefault="00223A92" w:rsidP="008F1846">
            <w:pPr>
              <w:ind w:firstLine="0"/>
              <w:jc w:val="center"/>
              <w:rPr>
                <w:rFonts w:ascii="Times New Roman" w:hAnsi="Times New Roman"/>
                <w:bCs/>
                <w:sz w:val="24"/>
                <w:szCs w:val="24"/>
              </w:rPr>
            </w:pPr>
            <w:r>
              <w:rPr>
                <w:rFonts w:ascii="Times New Roman" w:hAnsi="Times New Roman"/>
                <w:bCs/>
                <w:sz w:val="24"/>
                <w:szCs w:val="24"/>
              </w:rPr>
              <w:t>370м.</w:t>
            </w:r>
          </w:p>
        </w:tc>
      </w:tr>
      <w:tr w:rsidR="00A70A45" w:rsidRPr="00831E3F" w:rsidTr="00E93A64">
        <w:tc>
          <w:tcPr>
            <w:tcW w:w="713" w:type="dxa"/>
            <w:gridSpan w:val="2"/>
            <w:vAlign w:val="center"/>
          </w:tcPr>
          <w:p w:rsidR="00A70A45" w:rsidRDefault="00A70A45" w:rsidP="00547E32">
            <w:pPr>
              <w:ind w:firstLine="0"/>
              <w:jc w:val="center"/>
            </w:pPr>
            <w:r>
              <w:t>6</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ул. Мира</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34</w:t>
            </w:r>
            <w:r w:rsidR="005C26B7">
              <w:rPr>
                <w:rFonts w:ascii="Times New Roman" w:hAnsi="Times New Roman"/>
                <w:bCs/>
                <w:sz w:val="24"/>
                <w:szCs w:val="24"/>
              </w:rPr>
              <w:t>,</w:t>
            </w:r>
            <w:r>
              <w:rPr>
                <w:rFonts w:ascii="Times New Roman" w:hAnsi="Times New Roman"/>
                <w:bCs/>
                <w:sz w:val="24"/>
                <w:szCs w:val="24"/>
              </w:rPr>
              <w:t>1</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Выполнение проектных работ по присоединению </w:t>
            </w:r>
            <w:r>
              <w:rPr>
                <w:rFonts w:ascii="Times New Roman" w:hAnsi="Times New Roman"/>
                <w:sz w:val="24"/>
                <w:szCs w:val="24"/>
              </w:rPr>
              <w:lastRenderedPageBreak/>
              <w:t>к электрическим 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A70A45" w:rsidRPr="00831E3F" w:rsidTr="00E93A64">
        <w:tc>
          <w:tcPr>
            <w:tcW w:w="713" w:type="dxa"/>
            <w:gridSpan w:val="2"/>
            <w:vAlign w:val="center"/>
          </w:tcPr>
          <w:p w:rsidR="00A70A45" w:rsidRDefault="00A70A45" w:rsidP="00547E32">
            <w:pPr>
              <w:ind w:firstLine="0"/>
              <w:jc w:val="center"/>
            </w:pPr>
            <w:r>
              <w:lastRenderedPageBreak/>
              <w:t>7</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Новый</w:t>
            </w:r>
          </w:p>
        </w:tc>
        <w:tc>
          <w:tcPr>
            <w:tcW w:w="1986" w:type="dxa"/>
            <w:vAlign w:val="center"/>
          </w:tcPr>
          <w:p w:rsidR="00A70A45" w:rsidRDefault="005C26B7" w:rsidP="00CD7262">
            <w:pPr>
              <w:ind w:firstLine="0"/>
              <w:jc w:val="center"/>
              <w:rPr>
                <w:rFonts w:ascii="Times New Roman" w:hAnsi="Times New Roman"/>
                <w:bCs/>
                <w:sz w:val="24"/>
                <w:szCs w:val="24"/>
              </w:rPr>
            </w:pPr>
            <w:r>
              <w:rPr>
                <w:rFonts w:ascii="Times New Roman" w:hAnsi="Times New Roman"/>
                <w:bCs/>
                <w:sz w:val="24"/>
                <w:szCs w:val="24"/>
              </w:rPr>
              <w:t>4,087</w:t>
            </w:r>
          </w:p>
        </w:tc>
        <w:tc>
          <w:tcPr>
            <w:tcW w:w="2134" w:type="dxa"/>
          </w:tcPr>
          <w:p w:rsidR="00A70A45" w:rsidRDefault="00A70A45" w:rsidP="0095302F">
            <w:pPr>
              <w:ind w:firstLine="0"/>
              <w:jc w:val="center"/>
              <w:rPr>
                <w:rFonts w:ascii="Times New Roman" w:hAnsi="Times New Roman"/>
                <w:sz w:val="24"/>
                <w:szCs w:val="24"/>
              </w:rPr>
            </w:pPr>
            <w:r>
              <w:rPr>
                <w:rFonts w:ascii="Times New Roman" w:hAnsi="Times New Roman"/>
                <w:sz w:val="24"/>
                <w:szCs w:val="24"/>
              </w:rPr>
              <w:t>Выполнение проектных работ по присоединению к электрическим 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C64FE" w:rsidP="00547E32">
            <w:pPr>
              <w:ind w:firstLine="0"/>
              <w:jc w:val="center"/>
            </w:pPr>
            <w:r>
              <w:t>8</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sz w:val="24"/>
                <w:szCs w:val="24"/>
              </w:rPr>
              <w:t>ул. Казачь</w:t>
            </w:r>
            <w:r>
              <w:rPr>
                <w:rFonts w:ascii="Times New Roman" w:hAnsi="Times New Roman"/>
                <w:sz w:val="24"/>
                <w:szCs w:val="24"/>
              </w:rPr>
              <w:t>ей</w:t>
            </w:r>
            <w:r w:rsidRPr="00EC64FE">
              <w:rPr>
                <w:rFonts w:ascii="Times New Roman" w:hAnsi="Times New Roman"/>
                <w:sz w:val="24"/>
                <w:szCs w:val="24"/>
              </w:rPr>
              <w:t>, от ул.</w:t>
            </w:r>
            <w:r>
              <w:rPr>
                <w:rFonts w:ascii="Times New Roman" w:hAnsi="Times New Roman"/>
                <w:sz w:val="24"/>
                <w:szCs w:val="24"/>
              </w:rPr>
              <w:t xml:space="preserve"> </w:t>
            </w:r>
            <w:proofErr w:type="spellStart"/>
            <w:r w:rsidRPr="00EC64FE">
              <w:rPr>
                <w:rFonts w:ascii="Times New Roman" w:hAnsi="Times New Roman"/>
                <w:sz w:val="24"/>
                <w:szCs w:val="24"/>
              </w:rPr>
              <w:t>КИМа</w:t>
            </w:r>
            <w:proofErr w:type="spellEnd"/>
            <w:r w:rsidRPr="00EC64FE">
              <w:rPr>
                <w:rFonts w:ascii="Times New Roman" w:hAnsi="Times New Roman"/>
                <w:sz w:val="24"/>
                <w:szCs w:val="24"/>
              </w:rPr>
              <w:t xml:space="preserve"> до ул.</w:t>
            </w:r>
            <w:r>
              <w:rPr>
                <w:rFonts w:ascii="Times New Roman" w:hAnsi="Times New Roman"/>
                <w:sz w:val="24"/>
                <w:szCs w:val="24"/>
              </w:rPr>
              <w:t xml:space="preserve"> </w:t>
            </w:r>
            <w:r w:rsidRPr="00EC64FE">
              <w:rPr>
                <w:rFonts w:ascii="Times New Roman" w:hAnsi="Times New Roman"/>
                <w:sz w:val="24"/>
                <w:szCs w:val="24"/>
              </w:rPr>
              <w:t>Лагерной</w:t>
            </w:r>
          </w:p>
        </w:tc>
        <w:tc>
          <w:tcPr>
            <w:tcW w:w="1986" w:type="dxa"/>
            <w:vAlign w:val="center"/>
          </w:tcPr>
          <w:p w:rsid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E702F" w:rsidP="00547E32">
            <w:pPr>
              <w:ind w:firstLine="0"/>
              <w:jc w:val="center"/>
            </w:pPr>
            <w:r>
              <w:t>9</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color w:val="000000"/>
                <w:sz w:val="24"/>
                <w:szCs w:val="24"/>
              </w:rPr>
              <w:t xml:space="preserve"> ул. Северная, от ул</w:t>
            </w:r>
            <w:proofErr w:type="gramStart"/>
            <w:r w:rsidRPr="00EC64FE">
              <w:rPr>
                <w:rFonts w:ascii="Times New Roman" w:hAnsi="Times New Roman"/>
                <w:color w:val="000000"/>
                <w:sz w:val="24"/>
                <w:szCs w:val="24"/>
              </w:rPr>
              <w:t>.С</w:t>
            </w:r>
            <w:proofErr w:type="gramEnd"/>
            <w:r w:rsidRPr="00EC64FE">
              <w:rPr>
                <w:rFonts w:ascii="Times New Roman" w:hAnsi="Times New Roman"/>
                <w:color w:val="000000"/>
                <w:sz w:val="24"/>
                <w:szCs w:val="24"/>
              </w:rPr>
              <w:t>еверной к пешеходному мосту через р.Сосыка до ул.Кущевской, ул.Кущевская от ул.Карпова до дома №26 по ул.Кущевской</w:t>
            </w:r>
          </w:p>
        </w:tc>
        <w:tc>
          <w:tcPr>
            <w:tcW w:w="1986" w:type="dxa"/>
            <w:vAlign w:val="center"/>
          </w:tcPr>
          <w:p w:rsidR="00EC64FE" w:rsidRP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E138D6" w:rsidRPr="00831E3F" w:rsidTr="00E93A64">
        <w:tc>
          <w:tcPr>
            <w:tcW w:w="713" w:type="dxa"/>
            <w:gridSpan w:val="2"/>
            <w:vAlign w:val="center"/>
          </w:tcPr>
          <w:p w:rsidR="00E138D6" w:rsidRDefault="008352BF" w:rsidP="00547E32">
            <w:pPr>
              <w:ind w:firstLine="0"/>
              <w:jc w:val="center"/>
            </w:pPr>
            <w:r>
              <w:t>10</w:t>
            </w:r>
          </w:p>
        </w:tc>
        <w:tc>
          <w:tcPr>
            <w:tcW w:w="2939" w:type="dxa"/>
          </w:tcPr>
          <w:p w:rsidR="0038600B" w:rsidRDefault="0038600B" w:rsidP="00EC64FE">
            <w:pPr>
              <w:ind w:firstLine="0"/>
              <w:jc w:val="left"/>
              <w:rPr>
                <w:rFonts w:ascii="Times New Roman" w:hAnsi="Times New Roman"/>
                <w:color w:val="000000"/>
                <w:sz w:val="24"/>
                <w:szCs w:val="24"/>
              </w:rPr>
            </w:pPr>
            <w:r>
              <w:rPr>
                <w:rFonts w:ascii="Times New Roman" w:hAnsi="Times New Roman"/>
                <w:color w:val="000000"/>
                <w:sz w:val="24"/>
                <w:szCs w:val="24"/>
              </w:rPr>
              <w:t xml:space="preserve">ул. Заливная, </w:t>
            </w:r>
          </w:p>
          <w:p w:rsidR="0038600B" w:rsidRDefault="0038600B" w:rsidP="00EC64FE">
            <w:pPr>
              <w:ind w:firstLine="0"/>
              <w:jc w:val="left"/>
              <w:rPr>
                <w:rFonts w:ascii="Times New Roman" w:hAnsi="Times New Roman"/>
                <w:color w:val="000000"/>
                <w:sz w:val="24"/>
                <w:szCs w:val="24"/>
              </w:rPr>
            </w:pPr>
            <w:r>
              <w:rPr>
                <w:rFonts w:ascii="Times New Roman" w:hAnsi="Times New Roman"/>
                <w:color w:val="000000"/>
                <w:sz w:val="24"/>
                <w:szCs w:val="24"/>
              </w:rPr>
              <w:t xml:space="preserve">ул. Октябрьская, </w:t>
            </w:r>
          </w:p>
          <w:p w:rsidR="00E138D6" w:rsidRPr="00EC64FE" w:rsidRDefault="0038600B" w:rsidP="00EC64FE">
            <w:pPr>
              <w:ind w:firstLine="0"/>
              <w:jc w:val="left"/>
              <w:rPr>
                <w:rFonts w:ascii="Times New Roman" w:hAnsi="Times New Roman"/>
                <w:color w:val="000000"/>
                <w:sz w:val="24"/>
                <w:szCs w:val="24"/>
              </w:rPr>
            </w:pPr>
            <w:r>
              <w:rPr>
                <w:rFonts w:ascii="Times New Roman" w:hAnsi="Times New Roman"/>
                <w:color w:val="000000"/>
                <w:sz w:val="24"/>
                <w:szCs w:val="24"/>
              </w:rPr>
              <w:t xml:space="preserve">ул. Кима (от ул. Ленина до ул. </w:t>
            </w:r>
            <w:proofErr w:type="gramStart"/>
            <w:r>
              <w:rPr>
                <w:rFonts w:ascii="Times New Roman" w:hAnsi="Times New Roman"/>
                <w:color w:val="000000"/>
                <w:sz w:val="24"/>
                <w:szCs w:val="24"/>
              </w:rPr>
              <w:t>Школьной</w:t>
            </w:r>
            <w:proofErr w:type="gramEnd"/>
            <w:r>
              <w:rPr>
                <w:rFonts w:ascii="Times New Roman" w:hAnsi="Times New Roman"/>
                <w:color w:val="000000"/>
                <w:sz w:val="24"/>
                <w:szCs w:val="24"/>
              </w:rPr>
              <w:t>)</w:t>
            </w:r>
          </w:p>
        </w:tc>
        <w:tc>
          <w:tcPr>
            <w:tcW w:w="1986" w:type="dxa"/>
            <w:vAlign w:val="center"/>
          </w:tcPr>
          <w:p w:rsidR="00E138D6" w:rsidRPr="00EC64FE" w:rsidRDefault="00233A30" w:rsidP="008352BF">
            <w:pPr>
              <w:ind w:firstLine="0"/>
              <w:jc w:val="center"/>
              <w:rPr>
                <w:rFonts w:ascii="Times New Roman" w:hAnsi="Times New Roman"/>
                <w:bCs/>
                <w:sz w:val="24"/>
                <w:szCs w:val="24"/>
              </w:rPr>
            </w:pPr>
            <w:r>
              <w:rPr>
                <w:rFonts w:ascii="Times New Roman" w:hAnsi="Times New Roman"/>
                <w:bCs/>
                <w:sz w:val="24"/>
                <w:szCs w:val="24"/>
              </w:rPr>
              <w:t>1 066,6</w:t>
            </w:r>
          </w:p>
        </w:tc>
        <w:tc>
          <w:tcPr>
            <w:tcW w:w="2134" w:type="dxa"/>
          </w:tcPr>
          <w:p w:rsidR="00E138D6" w:rsidRDefault="0038600B" w:rsidP="0038600B">
            <w:pPr>
              <w:ind w:firstLine="0"/>
              <w:jc w:val="center"/>
              <w:rPr>
                <w:rFonts w:ascii="Times New Roman" w:hAnsi="Times New Roman"/>
                <w:sz w:val="24"/>
                <w:szCs w:val="24"/>
              </w:rPr>
            </w:pPr>
            <w:r>
              <w:rPr>
                <w:rFonts w:ascii="Times New Roman" w:hAnsi="Times New Roman"/>
                <w:sz w:val="24"/>
                <w:szCs w:val="24"/>
              </w:rPr>
              <w:t xml:space="preserve">Восстановительные работы </w:t>
            </w:r>
            <w:r w:rsidRPr="007B0D16">
              <w:rPr>
                <w:rFonts w:ascii="Times New Roman" w:hAnsi="Times New Roman"/>
                <w:sz w:val="24"/>
                <w:szCs w:val="24"/>
              </w:rPr>
              <w:t>уличного освещения</w:t>
            </w:r>
          </w:p>
        </w:tc>
        <w:tc>
          <w:tcPr>
            <w:tcW w:w="2082" w:type="dxa"/>
            <w:vAlign w:val="center"/>
          </w:tcPr>
          <w:p w:rsidR="00E138D6" w:rsidRDefault="00E138D6" w:rsidP="008F1846">
            <w:pPr>
              <w:ind w:firstLine="0"/>
              <w:jc w:val="center"/>
              <w:rPr>
                <w:rFonts w:ascii="Times New Roman" w:hAnsi="Times New Roman"/>
                <w:bCs/>
                <w:sz w:val="24"/>
                <w:szCs w:val="24"/>
              </w:rPr>
            </w:pPr>
          </w:p>
        </w:tc>
      </w:tr>
      <w:tr w:rsidR="00A70A45" w:rsidRPr="00831E3F" w:rsidTr="00E93A64">
        <w:tc>
          <w:tcPr>
            <w:tcW w:w="3652" w:type="dxa"/>
            <w:gridSpan w:val="3"/>
          </w:tcPr>
          <w:p w:rsidR="00A70A45" w:rsidRPr="00154B15" w:rsidRDefault="00A70A45"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1986" w:type="dxa"/>
          </w:tcPr>
          <w:p w:rsidR="00A70A45" w:rsidRDefault="00233A30" w:rsidP="00EE702F">
            <w:pPr>
              <w:ind w:firstLine="0"/>
              <w:jc w:val="center"/>
              <w:rPr>
                <w:rFonts w:ascii="Times New Roman" w:hAnsi="Times New Roman"/>
                <w:bCs/>
                <w:sz w:val="24"/>
                <w:szCs w:val="24"/>
              </w:rPr>
            </w:pPr>
            <w:r>
              <w:rPr>
                <w:rFonts w:ascii="Times New Roman" w:hAnsi="Times New Roman"/>
                <w:bCs/>
                <w:sz w:val="24"/>
                <w:szCs w:val="24"/>
              </w:rPr>
              <w:t>2 830,9</w:t>
            </w:r>
          </w:p>
        </w:tc>
        <w:tc>
          <w:tcPr>
            <w:tcW w:w="2134" w:type="dxa"/>
          </w:tcPr>
          <w:p w:rsidR="00A70A45" w:rsidRPr="00831E3F" w:rsidRDefault="00A70A45" w:rsidP="006C68F6">
            <w:pPr>
              <w:ind w:firstLine="0"/>
              <w:jc w:val="center"/>
              <w:rPr>
                <w:rFonts w:ascii="Times New Roman" w:hAnsi="Times New Roman"/>
                <w:b/>
                <w:bCs/>
                <w:sz w:val="24"/>
                <w:szCs w:val="24"/>
              </w:rPr>
            </w:pPr>
          </w:p>
        </w:tc>
        <w:tc>
          <w:tcPr>
            <w:tcW w:w="2082" w:type="dxa"/>
          </w:tcPr>
          <w:p w:rsidR="00A70A45" w:rsidRPr="00BE3C24" w:rsidRDefault="00A70A45"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244F71">
      <w:pPr>
        <w:widowControl/>
        <w:autoSpaceDE/>
        <w:autoSpaceDN/>
        <w:adjustRightInd/>
        <w:ind w:firstLine="0"/>
        <w:jc w:val="center"/>
        <w:rPr>
          <w:rFonts w:ascii="Times New Roman" w:hAnsi="Times New Roman"/>
          <w:bCs/>
          <w:sz w:val="28"/>
          <w:szCs w:val="28"/>
        </w:rPr>
      </w:pPr>
      <w:r>
        <w:rPr>
          <w:rFonts w:ascii="Times New Roman" w:hAnsi="Times New Roman"/>
          <w:bCs/>
          <w:sz w:val="28"/>
          <w:szCs w:val="28"/>
        </w:rPr>
        <w:t>4. Нормативное обеспечение</w:t>
      </w: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информационно-аналитическое обеспечение процесса реализации </w:t>
      </w:r>
      <w:r w:rsidRPr="00D06A05">
        <w:rPr>
          <w:rFonts w:ascii="Times New Roman" w:hAnsi="Times New Roman"/>
          <w:sz w:val="28"/>
          <w:szCs w:val="28"/>
        </w:rPr>
        <w:lastRenderedPageBreak/>
        <w:t>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DC" w:rsidRDefault="00550FDC">
      <w:r>
        <w:separator/>
      </w:r>
    </w:p>
  </w:endnote>
  <w:endnote w:type="continuationSeparator" w:id="0">
    <w:p w:rsidR="00550FDC" w:rsidRDefault="00550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DC" w:rsidRDefault="00550FDC">
      <w:r>
        <w:separator/>
      </w:r>
    </w:p>
  </w:footnote>
  <w:footnote w:type="continuationSeparator" w:id="0">
    <w:p w:rsidR="00550FDC" w:rsidRDefault="00550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7B1D8A"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7B1D8A"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2760D4">
      <w:rPr>
        <w:rStyle w:val="a6"/>
        <w:rFonts w:ascii="Times New Roman" w:hAnsi="Times New Roman"/>
        <w:noProof/>
        <w:sz w:val="24"/>
        <w:szCs w:val="24"/>
      </w:rPr>
      <w:t>7</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6306"/>
    <w:rsid w:val="000226B6"/>
    <w:rsid w:val="00023DE4"/>
    <w:rsid w:val="00030478"/>
    <w:rsid w:val="000427B6"/>
    <w:rsid w:val="00046236"/>
    <w:rsid w:val="000530DA"/>
    <w:rsid w:val="000702A1"/>
    <w:rsid w:val="0007125B"/>
    <w:rsid w:val="000815FC"/>
    <w:rsid w:val="00081A70"/>
    <w:rsid w:val="000830C0"/>
    <w:rsid w:val="00090030"/>
    <w:rsid w:val="00090072"/>
    <w:rsid w:val="000955A6"/>
    <w:rsid w:val="00095C0F"/>
    <w:rsid w:val="000B53A4"/>
    <w:rsid w:val="000B7C68"/>
    <w:rsid w:val="000D3873"/>
    <w:rsid w:val="000D7251"/>
    <w:rsid w:val="000F06A7"/>
    <w:rsid w:val="001022D1"/>
    <w:rsid w:val="00110C81"/>
    <w:rsid w:val="00116011"/>
    <w:rsid w:val="00116D72"/>
    <w:rsid w:val="001223C6"/>
    <w:rsid w:val="00133899"/>
    <w:rsid w:val="001379FC"/>
    <w:rsid w:val="00144311"/>
    <w:rsid w:val="00144BDA"/>
    <w:rsid w:val="001453C5"/>
    <w:rsid w:val="00154B15"/>
    <w:rsid w:val="001611FF"/>
    <w:rsid w:val="00167362"/>
    <w:rsid w:val="001868E5"/>
    <w:rsid w:val="001A3402"/>
    <w:rsid w:val="001B6283"/>
    <w:rsid w:val="001B74A3"/>
    <w:rsid w:val="001B7A4E"/>
    <w:rsid w:val="001D2B6A"/>
    <w:rsid w:val="001D5353"/>
    <w:rsid w:val="001D79F5"/>
    <w:rsid w:val="001E7452"/>
    <w:rsid w:val="001F353E"/>
    <w:rsid w:val="00223A92"/>
    <w:rsid w:val="002266C4"/>
    <w:rsid w:val="00231A82"/>
    <w:rsid w:val="00233A30"/>
    <w:rsid w:val="002417B9"/>
    <w:rsid w:val="00244F71"/>
    <w:rsid w:val="0026251A"/>
    <w:rsid w:val="002760D4"/>
    <w:rsid w:val="0027779A"/>
    <w:rsid w:val="00277D86"/>
    <w:rsid w:val="00291991"/>
    <w:rsid w:val="002921ED"/>
    <w:rsid w:val="00292D07"/>
    <w:rsid w:val="0029708C"/>
    <w:rsid w:val="002A4EB6"/>
    <w:rsid w:val="002B1CE5"/>
    <w:rsid w:val="002B3B58"/>
    <w:rsid w:val="002C28D2"/>
    <w:rsid w:val="002C39D8"/>
    <w:rsid w:val="002D74DA"/>
    <w:rsid w:val="002E1C33"/>
    <w:rsid w:val="002E296C"/>
    <w:rsid w:val="002E7D03"/>
    <w:rsid w:val="002F25B7"/>
    <w:rsid w:val="00304385"/>
    <w:rsid w:val="003134E4"/>
    <w:rsid w:val="003161B4"/>
    <w:rsid w:val="0032209B"/>
    <w:rsid w:val="00330AC6"/>
    <w:rsid w:val="00331EF0"/>
    <w:rsid w:val="003331AE"/>
    <w:rsid w:val="0033429F"/>
    <w:rsid w:val="0033540D"/>
    <w:rsid w:val="00337D6A"/>
    <w:rsid w:val="00350AD1"/>
    <w:rsid w:val="00354E38"/>
    <w:rsid w:val="00376140"/>
    <w:rsid w:val="00380CCF"/>
    <w:rsid w:val="003833E4"/>
    <w:rsid w:val="0038600B"/>
    <w:rsid w:val="003A4B20"/>
    <w:rsid w:val="003A64EA"/>
    <w:rsid w:val="003A7E4D"/>
    <w:rsid w:val="003B31F9"/>
    <w:rsid w:val="003C5E4E"/>
    <w:rsid w:val="003D768D"/>
    <w:rsid w:val="004007BC"/>
    <w:rsid w:val="00402471"/>
    <w:rsid w:val="00411236"/>
    <w:rsid w:val="00412CFA"/>
    <w:rsid w:val="004222E9"/>
    <w:rsid w:val="004302AD"/>
    <w:rsid w:val="00430AEC"/>
    <w:rsid w:val="00431772"/>
    <w:rsid w:val="00453595"/>
    <w:rsid w:val="00454A88"/>
    <w:rsid w:val="00471ECB"/>
    <w:rsid w:val="004750E6"/>
    <w:rsid w:val="00486B7B"/>
    <w:rsid w:val="00487090"/>
    <w:rsid w:val="004A2259"/>
    <w:rsid w:val="004B0A02"/>
    <w:rsid w:val="004B156D"/>
    <w:rsid w:val="004C3E9F"/>
    <w:rsid w:val="004D2B27"/>
    <w:rsid w:val="004E3F4C"/>
    <w:rsid w:val="004E657F"/>
    <w:rsid w:val="004F66FF"/>
    <w:rsid w:val="00501C5D"/>
    <w:rsid w:val="0050678E"/>
    <w:rsid w:val="00530862"/>
    <w:rsid w:val="00535579"/>
    <w:rsid w:val="00543715"/>
    <w:rsid w:val="00543FFA"/>
    <w:rsid w:val="00547E32"/>
    <w:rsid w:val="00550838"/>
    <w:rsid w:val="00550FDC"/>
    <w:rsid w:val="00560724"/>
    <w:rsid w:val="005830B3"/>
    <w:rsid w:val="00584352"/>
    <w:rsid w:val="005974A8"/>
    <w:rsid w:val="005B5774"/>
    <w:rsid w:val="005C26B7"/>
    <w:rsid w:val="005C7B58"/>
    <w:rsid w:val="005D0A19"/>
    <w:rsid w:val="005D6DC9"/>
    <w:rsid w:val="005D7A2C"/>
    <w:rsid w:val="005E03A1"/>
    <w:rsid w:val="005E4ECB"/>
    <w:rsid w:val="005F1229"/>
    <w:rsid w:val="00622BDB"/>
    <w:rsid w:val="00623426"/>
    <w:rsid w:val="00634915"/>
    <w:rsid w:val="00642421"/>
    <w:rsid w:val="00653717"/>
    <w:rsid w:val="00661971"/>
    <w:rsid w:val="00672BCE"/>
    <w:rsid w:val="006732E7"/>
    <w:rsid w:val="00685EBE"/>
    <w:rsid w:val="00692327"/>
    <w:rsid w:val="006929B1"/>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1A87"/>
    <w:rsid w:val="007327D4"/>
    <w:rsid w:val="00740382"/>
    <w:rsid w:val="0074289D"/>
    <w:rsid w:val="00750E2F"/>
    <w:rsid w:val="00755326"/>
    <w:rsid w:val="00760470"/>
    <w:rsid w:val="00765344"/>
    <w:rsid w:val="007774D3"/>
    <w:rsid w:val="007A5411"/>
    <w:rsid w:val="007B0D16"/>
    <w:rsid w:val="007B1D8A"/>
    <w:rsid w:val="007B287D"/>
    <w:rsid w:val="007B7AD0"/>
    <w:rsid w:val="007C4BF8"/>
    <w:rsid w:val="007F00F6"/>
    <w:rsid w:val="008004CB"/>
    <w:rsid w:val="00805C0B"/>
    <w:rsid w:val="00805FB9"/>
    <w:rsid w:val="00811B46"/>
    <w:rsid w:val="00823679"/>
    <w:rsid w:val="00826E9C"/>
    <w:rsid w:val="00827064"/>
    <w:rsid w:val="00830BE5"/>
    <w:rsid w:val="00831E3F"/>
    <w:rsid w:val="008352BF"/>
    <w:rsid w:val="0085732A"/>
    <w:rsid w:val="0086139C"/>
    <w:rsid w:val="00866A2F"/>
    <w:rsid w:val="008A493B"/>
    <w:rsid w:val="008B731F"/>
    <w:rsid w:val="008C000B"/>
    <w:rsid w:val="008C433F"/>
    <w:rsid w:val="008C703D"/>
    <w:rsid w:val="008E37AD"/>
    <w:rsid w:val="008E5383"/>
    <w:rsid w:val="008F1846"/>
    <w:rsid w:val="008F2D4F"/>
    <w:rsid w:val="0090255B"/>
    <w:rsid w:val="00904A30"/>
    <w:rsid w:val="00906B53"/>
    <w:rsid w:val="00916C88"/>
    <w:rsid w:val="00933F44"/>
    <w:rsid w:val="00945EFF"/>
    <w:rsid w:val="009534F4"/>
    <w:rsid w:val="00962654"/>
    <w:rsid w:val="009633C2"/>
    <w:rsid w:val="00970338"/>
    <w:rsid w:val="009A6C6A"/>
    <w:rsid w:val="009B5BB4"/>
    <w:rsid w:val="009D1107"/>
    <w:rsid w:val="009E70D2"/>
    <w:rsid w:val="009F07F8"/>
    <w:rsid w:val="009F37CC"/>
    <w:rsid w:val="00A00B8C"/>
    <w:rsid w:val="00A0380B"/>
    <w:rsid w:val="00A120DB"/>
    <w:rsid w:val="00A12C14"/>
    <w:rsid w:val="00A25383"/>
    <w:rsid w:val="00A4113C"/>
    <w:rsid w:val="00A47A77"/>
    <w:rsid w:val="00A54DF4"/>
    <w:rsid w:val="00A61DEF"/>
    <w:rsid w:val="00A62220"/>
    <w:rsid w:val="00A65D92"/>
    <w:rsid w:val="00A70A45"/>
    <w:rsid w:val="00A76431"/>
    <w:rsid w:val="00A81B12"/>
    <w:rsid w:val="00A93D21"/>
    <w:rsid w:val="00AA0387"/>
    <w:rsid w:val="00AB14A9"/>
    <w:rsid w:val="00AB524F"/>
    <w:rsid w:val="00AB6E69"/>
    <w:rsid w:val="00AC6920"/>
    <w:rsid w:val="00AD106C"/>
    <w:rsid w:val="00AD48AC"/>
    <w:rsid w:val="00AD7EE0"/>
    <w:rsid w:val="00AE30BE"/>
    <w:rsid w:val="00B11BCC"/>
    <w:rsid w:val="00B14DA8"/>
    <w:rsid w:val="00B30B3F"/>
    <w:rsid w:val="00B360BE"/>
    <w:rsid w:val="00B47E63"/>
    <w:rsid w:val="00B5496F"/>
    <w:rsid w:val="00B74CEA"/>
    <w:rsid w:val="00B846AD"/>
    <w:rsid w:val="00BB5293"/>
    <w:rsid w:val="00BC6E45"/>
    <w:rsid w:val="00BD308D"/>
    <w:rsid w:val="00BD563C"/>
    <w:rsid w:val="00BE18E0"/>
    <w:rsid w:val="00BE2CAE"/>
    <w:rsid w:val="00BE3C24"/>
    <w:rsid w:val="00BE4506"/>
    <w:rsid w:val="00BF3D9C"/>
    <w:rsid w:val="00C01031"/>
    <w:rsid w:val="00C2262F"/>
    <w:rsid w:val="00C234F6"/>
    <w:rsid w:val="00C3242C"/>
    <w:rsid w:val="00C33424"/>
    <w:rsid w:val="00C512FA"/>
    <w:rsid w:val="00C575A0"/>
    <w:rsid w:val="00C67E66"/>
    <w:rsid w:val="00C743F6"/>
    <w:rsid w:val="00C7467D"/>
    <w:rsid w:val="00C7615D"/>
    <w:rsid w:val="00C85307"/>
    <w:rsid w:val="00C93FAE"/>
    <w:rsid w:val="00C97AB9"/>
    <w:rsid w:val="00CA0929"/>
    <w:rsid w:val="00CC4A31"/>
    <w:rsid w:val="00CD03EA"/>
    <w:rsid w:val="00CD16DB"/>
    <w:rsid w:val="00CD2511"/>
    <w:rsid w:val="00CD7262"/>
    <w:rsid w:val="00CE4C42"/>
    <w:rsid w:val="00CF248E"/>
    <w:rsid w:val="00D04B82"/>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D3A0D"/>
    <w:rsid w:val="00DD7666"/>
    <w:rsid w:val="00DD7B2C"/>
    <w:rsid w:val="00DE2C86"/>
    <w:rsid w:val="00DE317F"/>
    <w:rsid w:val="00DE5BE3"/>
    <w:rsid w:val="00DF36CE"/>
    <w:rsid w:val="00DF5D0F"/>
    <w:rsid w:val="00E03849"/>
    <w:rsid w:val="00E054F9"/>
    <w:rsid w:val="00E1293D"/>
    <w:rsid w:val="00E138D6"/>
    <w:rsid w:val="00E35C94"/>
    <w:rsid w:val="00E35ECC"/>
    <w:rsid w:val="00E379DD"/>
    <w:rsid w:val="00E40220"/>
    <w:rsid w:val="00E430D7"/>
    <w:rsid w:val="00E740EE"/>
    <w:rsid w:val="00E75ADE"/>
    <w:rsid w:val="00E83A2C"/>
    <w:rsid w:val="00E92D30"/>
    <w:rsid w:val="00E932A8"/>
    <w:rsid w:val="00E93303"/>
    <w:rsid w:val="00E93A64"/>
    <w:rsid w:val="00E94478"/>
    <w:rsid w:val="00E95DE9"/>
    <w:rsid w:val="00E961E9"/>
    <w:rsid w:val="00EA1BEE"/>
    <w:rsid w:val="00EB20AA"/>
    <w:rsid w:val="00EB3706"/>
    <w:rsid w:val="00EC5BB9"/>
    <w:rsid w:val="00EC64FE"/>
    <w:rsid w:val="00ED325E"/>
    <w:rsid w:val="00ED44C9"/>
    <w:rsid w:val="00ED4EC2"/>
    <w:rsid w:val="00ED6320"/>
    <w:rsid w:val="00EE36E2"/>
    <w:rsid w:val="00EE702F"/>
    <w:rsid w:val="00EE75EC"/>
    <w:rsid w:val="00EF38B3"/>
    <w:rsid w:val="00EF3ABA"/>
    <w:rsid w:val="00EF52BC"/>
    <w:rsid w:val="00F0571F"/>
    <w:rsid w:val="00F1007F"/>
    <w:rsid w:val="00F14064"/>
    <w:rsid w:val="00F1610D"/>
    <w:rsid w:val="00F23BE7"/>
    <w:rsid w:val="00F26CDB"/>
    <w:rsid w:val="00F2713D"/>
    <w:rsid w:val="00F36A44"/>
    <w:rsid w:val="00F45BAA"/>
    <w:rsid w:val="00F50090"/>
    <w:rsid w:val="00F66849"/>
    <w:rsid w:val="00F72C44"/>
    <w:rsid w:val="00F920B8"/>
    <w:rsid w:val="00F97081"/>
    <w:rsid w:val="00F97627"/>
    <w:rsid w:val="00FA2A70"/>
    <w:rsid w:val="00FA3B5D"/>
    <w:rsid w:val="00FA7AEF"/>
    <w:rsid w:val="00FB0625"/>
    <w:rsid w:val="00FB2889"/>
    <w:rsid w:val="00FB58CB"/>
    <w:rsid w:val="00FD0810"/>
    <w:rsid w:val="00FD4443"/>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 w:type="paragraph" w:customStyle="1" w:styleId="Default">
    <w:name w:val="Default"/>
    <w:rsid w:val="00EC64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67CBE-872B-4BC5-99D0-7875E062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7</cp:revision>
  <cp:lastPrinted>2023-10-30T12:41:00Z</cp:lastPrinted>
  <dcterms:created xsi:type="dcterms:W3CDTF">2023-10-27T13:44:00Z</dcterms:created>
  <dcterms:modified xsi:type="dcterms:W3CDTF">2023-11-07T12:15:00Z</dcterms:modified>
</cp:coreProperties>
</file>