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3F2A5B">
        <w:rPr>
          <w:rFonts w:ascii="Times New Roman" w:eastAsia="Calibri" w:hAnsi="Times New Roman" w:cs="Times New Roman"/>
          <w:b/>
          <w:sz w:val="28"/>
          <w:szCs w:val="28"/>
        </w:rPr>
        <w:t>айджест законодательных изменений за II квартал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3F2A5B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sz w:val="28"/>
          <w:szCs w:val="28"/>
        </w:rPr>
        <w:t>Росреестр опубликовал дайджест законодательных изменений в сфере земли и недвижимости за II квартал 2022 года. Документ разработан для информирования органов власти, представителей профессионального сообщества и граждан о правовых нововведениях в сфере земли и недвижимости.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Ранее в рамках Петербургского международного юридического форума руководитель ведомства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Олег Скуфинский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заявлял, что по инициативе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при непосредственном участии Росреестра принято 37 федеральных законов, которые кардинально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еняют ситуацию на рынке земли и </w:t>
      </w:r>
      <w:r w:rsidRPr="003F2A5B">
        <w:rPr>
          <w:rFonts w:ascii="Times New Roman" w:eastAsia="Calibri" w:hAnsi="Times New Roman" w:cs="Times New Roman"/>
          <w:sz w:val="28"/>
          <w:szCs w:val="28"/>
        </w:rPr>
        <w:t>недвижимости, существенно улучшают жизнь гражд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 и работают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развитие экономики.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«Нам нужно формировать нормативную базу так, чтобы она была ориентирована на жизненные ситуации, оптимальный технологический процесс и соответствовала современным вызовам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 Сейчас в портфеле Службы – 33 </w:t>
      </w:r>
      <w:r w:rsidRPr="003F2A5B">
        <w:rPr>
          <w:rFonts w:ascii="Times New Roman" w:eastAsia="Calibri" w:hAnsi="Times New Roman" w:cs="Times New Roman"/>
          <w:i/>
          <w:iCs/>
          <w:sz w:val="28"/>
          <w:szCs w:val="28"/>
        </w:rPr>
        <w:t>законодательные инициативы, и нам предстоит совместная командная работа с другими министерствами и ведомствами, депутатами и профессиональными участниками рынка»,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выступая на </w:t>
      </w:r>
      <w:hyperlink r:id="rId8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дискуссии Росреестра «Законодательство о земле и недвижимости».</w:t>
        </w:r>
      </w:hyperlink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Федеральным законом от 01.05.2022 г. № 123-ФЗ «О внесении изменения в статью 39.8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Федерации»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синхронизированы сроки предоставлени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 земельного участка в аренду 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реализации инвестпроекта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Федеральным законом от 28.05.2022 г. № 144-ФЗ «О внесении изменения в статью 39.10 Земельного кодекса Российской Федерации» определены особенности предоставления земельных участ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ков. Теперь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некоммерческие организации, планирующие строительство или реконструкцию социально значимых капитальных объектов за счет субсидий из федерального бюджета, могут получить земельные участки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 безвозмездное пользование без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конкурсных процедур.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01.05.2022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124-ФЗ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Градостроительный кодекс Российской Федерации и отдельные законодательные акты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 определил </w:t>
      </w:r>
      <w:hyperlink r:id="rId9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пакет антикризисных мер</w:t>
        </w:r>
      </w:hyperlink>
      <w:r w:rsidRPr="003F2A5B">
        <w:rPr>
          <w:rFonts w:ascii="Times New Roman" w:eastAsia="Calibri" w:hAnsi="Times New Roman" w:cs="Times New Roman"/>
          <w:sz w:val="28"/>
          <w:szCs w:val="28"/>
        </w:rPr>
        <w:t>, в числе которых: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сокращение срока учетно-регистрационных процедур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отношении «бытовой недвижимости» граждан до 3 и 5 дней (при обращении через МФЦ).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выполнение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кадастровых работ в отношении «бытовой недвижимости» за 3 дня</w:t>
      </w:r>
      <w:r w:rsidRPr="003F2A5B">
        <w:rPr>
          <w:rFonts w:ascii="Times New Roman" w:eastAsia="Calibri" w:hAnsi="Times New Roman" w:cs="Times New Roman"/>
          <w:sz w:val="28"/>
          <w:szCs w:val="28"/>
        </w:rPr>
        <w:t>(не включая обязательное согласование местоположения границ земельного участка).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осуществления кадастрового учета линейного объекта, основные характеристики которого были изменены в результате капитального ремонта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. Технический план в этом случае может быть подготовлен на основании декларации об объекте недвижимости, а государственный кадастровый учет и (или) регистрация прав будут осуществляться по правилам, предусмотренным для случая реконструкции объекта капитального строительства.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усовершенствование порядка проведения кадастровых работ в отношении линейного объекта</w:t>
      </w:r>
      <w:r w:rsidRPr="003F2A5B">
        <w:rPr>
          <w:rFonts w:ascii="Times New Roman" w:eastAsia="Calibri" w:hAnsi="Times New Roman" w:cs="Times New Roman"/>
          <w:sz w:val="28"/>
          <w:szCs w:val="28"/>
        </w:rPr>
        <w:t>, если была осуществлена реконструкция его части (участка линейного объекта): в этом случае допустимо определение местоположения на земельном участке и указание в техническом плане списка координат в отношении реконструированной части или участка линейного объекта при условии указания всех остальных характеристик в отношении всего реконструированного линейного объекта.</w:t>
      </w:r>
    </w:p>
    <w:p w:rsidR="003F2A5B" w:rsidRPr="003F2A5B" w:rsidRDefault="003F2A5B" w:rsidP="003F2A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возможность осуществления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государственного кадастрового учета и государственной регистрации прав на линейный объект, для строительства которого не требуется получения разрешения на строительство</w:t>
      </w:r>
      <w:r w:rsidRPr="003F2A5B">
        <w:rPr>
          <w:rFonts w:ascii="Times New Roman" w:eastAsia="Calibri" w:hAnsi="Times New Roman" w:cs="Times New Roman"/>
          <w:sz w:val="28"/>
          <w:szCs w:val="28"/>
        </w:rPr>
        <w:t> в случае истечения срока действия договора аренды и безв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озмездного пользования, если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момент окончания строительства такие договоры действовали.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09.04.2022 № 629 определены особенности регу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лирования земельных отношений в 2022 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году: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субъекты</w:t>
      </w:r>
      <w:r w:rsidRPr="003F2A5B">
        <w:rPr>
          <w:rFonts w:ascii="Times New Roman" w:eastAsia="Calibri" w:hAnsi="Times New Roman" w:cs="Times New Roman"/>
          <w:sz w:val="28"/>
          <w:szCs w:val="28"/>
        </w:rPr>
        <w:t>Российской Федерации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могут определять виды деятельности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 производству проду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кции в рамках импортозамещения,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для которых земельные участки предоставляются без торгов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рассмотрения </w:t>
      </w:r>
      <w:r w:rsidRPr="003F2A5B">
        <w:rPr>
          <w:rFonts w:ascii="Times New Roman" w:eastAsia="Calibri" w:hAnsi="Times New Roman" w:cs="Times New Roman"/>
          <w:sz w:val="28"/>
          <w:szCs w:val="28"/>
        </w:rPr>
        <w:t>заявлений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земельных участков без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заявлений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схемы расположения земельных участков для предоставления на торгах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теперь составляет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14 дней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заинтересованные лица могут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инициировать аукционы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предоставл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ению земли в населенных пунктах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отсутствии проекта межевания территории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№ 758964-7 «О внесении изменений в Земельный кодекс Российской Федерации и отдельные законодательные акты Российской Федерации (в части проведения торгов по предоставлению земельны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участков в электронной форме)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разрешил проведение электронных аукционов по предоставлению земельных участков возможно с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 марта 2023 года до 1 января 2026 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ода</w:t>
      </w:r>
      <w:r w:rsidRPr="003F2A5B">
        <w:rPr>
          <w:rFonts w:ascii="Times New Roman" w:eastAsia="Calibri" w:hAnsi="Times New Roman" w:cs="Times New Roman"/>
          <w:sz w:val="28"/>
          <w:szCs w:val="28"/>
        </w:rPr>
        <w:t>(законопроект принят Государственной Думой в третьем чтении):</w:t>
      </w:r>
    </w:p>
    <w:p w:rsidR="003F2A5B" w:rsidRPr="003F2A5B" w:rsidRDefault="003F2A5B" w:rsidP="003F2A5B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 субъектов Российской Федерации будут вправе определить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ьные образования, на </w:t>
      </w:r>
      <w:r w:rsidRPr="003F2A5B">
        <w:rPr>
          <w:rFonts w:ascii="Times New Roman" w:eastAsia="Calibri" w:hAnsi="Times New Roman" w:cs="Times New Roman"/>
          <w:sz w:val="28"/>
          <w:szCs w:val="28"/>
        </w:rPr>
        <w:t xml:space="preserve">территории которых </w:t>
      </w:r>
      <w:r w:rsidRPr="003F2A5B">
        <w:rPr>
          <w:rFonts w:ascii="Times New Roman" w:eastAsia="Calibri" w:hAnsi="Times New Roman" w:cs="Times New Roman"/>
          <w:sz w:val="28"/>
          <w:szCs w:val="28"/>
        </w:rPr>
        <w:lastRenderedPageBreak/>
        <w:t>электронные аукционы в отношении земельных участков, предназначенных для ИЖС, ЛПХ, садоводства, граждан или КФХ не проводятся (в связи с ограниче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нием либо отсутствием доступа к </w:t>
      </w:r>
      <w:r w:rsidRPr="003F2A5B">
        <w:rPr>
          <w:rFonts w:ascii="Times New Roman" w:eastAsia="Calibri" w:hAnsi="Times New Roman" w:cs="Times New Roman"/>
          <w:sz w:val="28"/>
          <w:szCs w:val="28"/>
        </w:rPr>
        <w:t>подключению к информационно-телекоммуникационной сети «Интернет» на территории таких муниципальных образований)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Федеральный закон от 28.06.2022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185-ФЗ «О внесении изменений в </w:t>
      </w:r>
      <w:r w:rsidRPr="003F2A5B">
        <w:rPr>
          <w:rFonts w:ascii="Times New Roman" w:eastAsia="Calibri" w:hAnsi="Times New Roman" w:cs="Times New Roman"/>
          <w:sz w:val="28"/>
          <w:szCs w:val="28"/>
        </w:rPr>
        <w:t>отдельные законодательные акты Российской Федерации»: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определил, что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при наличии в ЕГРН записи о невозможности осуществления регистрации без личного участия правообладателя</w:t>
      </w:r>
      <w:r w:rsidRPr="003F2A5B"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прав по нотариально удостоверенной сдел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 возможно только при условии,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личного присутствия гражданина при заключении сделки</w:t>
      </w:r>
      <w:r w:rsidRPr="003F2A5B">
        <w:rPr>
          <w:rFonts w:ascii="Times New Roman" w:eastAsia="Calibri" w:hAnsi="Times New Roman" w:cs="Times New Roman"/>
          <w:sz w:val="28"/>
          <w:szCs w:val="28"/>
        </w:rPr>
        <w:t> у нотариуса.</w:t>
      </w:r>
    </w:p>
    <w:p w:rsidR="003F2A5B" w:rsidRPr="003F2A5B" w:rsidRDefault="003F2A5B" w:rsidP="003F2A5B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изменил срок вступления в силу Федерального закона от 30 декабря 2021 года № 478-ФЗ «О внесении изменений в отдельные законодательные акты Российской Федерации»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(«дачная амнистия 2.0») –на 1 июля 2022 г.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19.05.2022 г. № 901 образован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оординационный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орган</w:t>
      </w:r>
      <w:r w:rsidRPr="003F2A5B">
        <w:rPr>
          <w:rFonts w:ascii="Times New Roman" w:eastAsia="Calibri" w:hAnsi="Times New Roman" w:cs="Times New Roman"/>
          <w:sz w:val="28"/>
          <w:szCs w:val="28"/>
        </w:rPr>
        <w:t>в целях согласования действий заинтересованных федеральных органов исполнительной власти, органов исполнительной власти субъектов Российской Федерации, общественных объединений, по реал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изации государственной политики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развития отношений, возникающих в связи с ведением граждана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 садоводства и огородничества </w:t>
      </w:r>
      <w:r w:rsidRPr="003F2A5B">
        <w:rPr>
          <w:rFonts w:ascii="Times New Roman" w:eastAsia="Calibri" w:hAnsi="Times New Roman" w:cs="Times New Roman"/>
          <w:sz w:val="28"/>
          <w:szCs w:val="28"/>
        </w:rPr>
        <w:t>для собственных нужд.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</w:t>
      </w:r>
      <w:r w:rsidR="00F33765">
        <w:rPr>
          <w:rFonts w:ascii="Times New Roman" w:eastAsia="Calibri" w:hAnsi="Times New Roman" w:cs="Times New Roman"/>
          <w:sz w:val="28"/>
          <w:szCs w:val="28"/>
        </w:rPr>
        <w:t xml:space="preserve">ой Федерации от 07.06.2022 г. № 1040 </w:t>
      </w:r>
      <w:r w:rsidRPr="003F2A5B"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утверждено Положение о федеральной государственной информационной системе «Единая цифровая платформа «Национальная система пространственных данных»</w:t>
      </w:r>
      <w:r w:rsidRPr="003F2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A5B" w:rsidRPr="003F2A5B" w:rsidRDefault="003F2A5B" w:rsidP="003F2A5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A5B">
        <w:rPr>
          <w:rFonts w:ascii="Times New Roman" w:eastAsia="Calibri" w:hAnsi="Times New Roman" w:cs="Times New Roman"/>
          <w:sz w:val="28"/>
          <w:szCs w:val="28"/>
        </w:rPr>
        <w:t>Подробнее в дайд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жесте законодательных инициатив </w:t>
      </w:r>
      <w:hyperlink r:id="rId10" w:history="1">
        <w:r w:rsidRPr="003F2A5B">
          <w:rPr>
            <w:rStyle w:val="a3"/>
            <w:rFonts w:ascii="Times New Roman" w:eastAsia="Calibri" w:hAnsi="Times New Roman" w:cs="Times New Roman"/>
            <w:sz w:val="28"/>
            <w:szCs w:val="28"/>
          </w:rPr>
          <w:t>на сайте Росреестра.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E51E8E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D6" w:rsidRDefault="00BD76D6">
      <w:pPr>
        <w:spacing w:after="0" w:line="240" w:lineRule="auto"/>
      </w:pPr>
      <w:r>
        <w:separator/>
      </w:r>
    </w:p>
  </w:endnote>
  <w:endnote w:type="continuationSeparator" w:id="1">
    <w:p w:rsidR="00BD76D6" w:rsidRDefault="00BD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D6" w:rsidRDefault="00BD76D6">
      <w:pPr>
        <w:spacing w:after="0" w:line="240" w:lineRule="auto"/>
      </w:pPr>
      <w:r>
        <w:separator/>
      </w:r>
    </w:p>
  </w:footnote>
  <w:footnote w:type="continuationSeparator" w:id="1">
    <w:p w:rsidR="00BD76D6" w:rsidRDefault="00BD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B43"/>
    <w:multiLevelType w:val="multilevel"/>
    <w:tmpl w:val="796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B71AB"/>
    <w:multiLevelType w:val="multilevel"/>
    <w:tmpl w:val="F97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55423"/>
    <w:multiLevelType w:val="multilevel"/>
    <w:tmpl w:val="F98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A6249"/>
    <w:multiLevelType w:val="multilevel"/>
    <w:tmpl w:val="BE4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104EF3"/>
    <w:rsid w:val="002233B5"/>
    <w:rsid w:val="0023144D"/>
    <w:rsid w:val="002D3275"/>
    <w:rsid w:val="0037475B"/>
    <w:rsid w:val="003C3E26"/>
    <w:rsid w:val="003F2A5B"/>
    <w:rsid w:val="0077466C"/>
    <w:rsid w:val="00800763"/>
    <w:rsid w:val="00B114BD"/>
    <w:rsid w:val="00BD76D6"/>
    <w:rsid w:val="00E00A4E"/>
    <w:rsid w:val="00E51E8E"/>
    <w:rsid w:val="00EF13F5"/>
    <w:rsid w:val="00F3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A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zakon-i-nedvizhimost-na-pmyuf-2022-rassmotreli-aspekty-pravovogo-regulirovaniya-otrasli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obzor-zakonov-o-nedvizh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vstupil-v-silu-zakon-o-novykh-merakh-podderzhki-stroitelnoy-otrasl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2022-07-11T12:35:00Z</dcterms:created>
  <dcterms:modified xsi:type="dcterms:W3CDTF">2022-07-11T12:35:00Z</dcterms:modified>
</cp:coreProperties>
</file>