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3A" w:rsidRPr="001801A9" w:rsidRDefault="00C36E3A" w:rsidP="007176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1801A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36E3A" w:rsidRPr="001801A9" w:rsidRDefault="00C36E3A" w:rsidP="007176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1801A9" w:rsidRDefault="00C36E3A" w:rsidP="001801A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1801A9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r w:rsidR="001801A9" w:rsidRPr="00180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1A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801A9" w:rsidRPr="00180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1A9">
        <w:rPr>
          <w:rFonts w:ascii="Times New Roman" w:hAnsi="Times New Roman" w:cs="Times New Roman"/>
          <w:sz w:val="28"/>
          <w:szCs w:val="28"/>
          <w:lang w:eastAsia="ru-RU"/>
        </w:rPr>
        <w:t>Ленинградского сельского поселения</w:t>
      </w:r>
    </w:p>
    <w:p w:rsidR="00C36E3A" w:rsidRPr="001801A9" w:rsidRDefault="00C36E3A" w:rsidP="007176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1801A9">
        <w:rPr>
          <w:rFonts w:ascii="Times New Roman" w:hAnsi="Times New Roman" w:cs="Times New Roman"/>
          <w:sz w:val="28"/>
          <w:szCs w:val="28"/>
          <w:lang w:eastAsia="ru-RU"/>
        </w:rPr>
        <w:t>Ленинградского района</w:t>
      </w:r>
    </w:p>
    <w:p w:rsidR="00C36E3A" w:rsidRPr="001801A9" w:rsidRDefault="00E219DA" w:rsidP="007176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BFF">
        <w:rPr>
          <w:rFonts w:ascii="Times New Roman" w:hAnsi="Times New Roman" w:cs="Times New Roman"/>
          <w:sz w:val="28"/>
          <w:szCs w:val="28"/>
          <w:lang w:eastAsia="ru-RU"/>
        </w:rPr>
        <w:t>22.10.2021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42A0C" w:rsidRPr="001801A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BFF">
        <w:rPr>
          <w:rFonts w:ascii="Times New Roman" w:hAnsi="Times New Roman" w:cs="Times New Roman"/>
          <w:sz w:val="28"/>
          <w:szCs w:val="28"/>
          <w:lang w:eastAsia="ru-RU"/>
        </w:rPr>
        <w:t>372</w:t>
      </w:r>
    </w:p>
    <w:p w:rsidR="00C36E3A" w:rsidRPr="001801A9" w:rsidRDefault="00C36E3A" w:rsidP="001F2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1801A9" w:rsidRDefault="00C36E3A" w:rsidP="001F2DC9">
      <w:pPr>
        <w:spacing w:before="100" w:beforeAutospacing="1"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1801A9" w:rsidRDefault="00C36E3A" w:rsidP="001F2D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1801A9" w:rsidRDefault="00C36E3A" w:rsidP="004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01A9">
        <w:rPr>
          <w:rFonts w:ascii="Times New Roman" w:hAnsi="Times New Roman" w:cs="Times New Roman"/>
          <w:sz w:val="28"/>
          <w:szCs w:val="28"/>
          <w:lang w:eastAsia="ru-RU"/>
        </w:rPr>
        <w:t>Методика</w:t>
      </w:r>
    </w:p>
    <w:p w:rsidR="00C36E3A" w:rsidRPr="001801A9" w:rsidRDefault="00C36E3A" w:rsidP="004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A9">
        <w:rPr>
          <w:rFonts w:ascii="Times New Roman" w:hAnsi="Times New Roman" w:cs="Times New Roman"/>
          <w:sz w:val="28"/>
          <w:szCs w:val="28"/>
        </w:rPr>
        <w:t>определения расчетных (прогнозируемых) доходов бюджета Ленинградского сельского поселения Ленинградского района на очередной финансовый год и плановый период</w:t>
      </w:r>
    </w:p>
    <w:p w:rsidR="00C36E3A" w:rsidRPr="001801A9" w:rsidRDefault="00C36E3A" w:rsidP="004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1801A9" w:rsidRDefault="00C36E3A" w:rsidP="0071762C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A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C36E3A" w:rsidRPr="001801A9" w:rsidRDefault="00C36E3A" w:rsidP="00C3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06" w:rsidRPr="00A87529" w:rsidRDefault="00172206" w:rsidP="00A875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Для расчета налога на доходы физических лиц (код бюджетной классификации </w:t>
      </w:r>
      <w:r w:rsidRPr="00A87529">
        <w:rPr>
          <w:rFonts w:ascii="Times New Roman" w:hAnsi="Times New Roman" w:cs="Times New Roman"/>
          <w:color w:val="000000"/>
          <w:sz w:val="28"/>
          <w:szCs w:val="28"/>
        </w:rPr>
        <w:t>182.1.01.02.010.01.0000.110</w:t>
      </w:r>
      <w:r w:rsidRPr="00A87529">
        <w:rPr>
          <w:rFonts w:ascii="Times New Roman" w:hAnsi="Times New Roman" w:cs="Times New Roman"/>
          <w:sz w:val="28"/>
          <w:szCs w:val="28"/>
        </w:rPr>
        <w:t>) используется:</w:t>
      </w:r>
    </w:p>
    <w:p w:rsidR="00172206" w:rsidRPr="00A87529" w:rsidRDefault="00172206" w:rsidP="00A875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отчет УФНС по форме № 5 – НДФЛ «О налоговой базе и структуре начислений по налогу на доходы физических лиц» за отчетный период;</w:t>
      </w:r>
    </w:p>
    <w:p w:rsidR="00172206" w:rsidRPr="00A87529" w:rsidRDefault="00172206" w:rsidP="00A875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Ленинградского сельского поселения Ленинградского района.</w:t>
      </w:r>
    </w:p>
    <w:p w:rsidR="00172206" w:rsidRPr="00A87529" w:rsidRDefault="00172206" w:rsidP="00A875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Расчет прогнозных поступлений налога на доходы физических лиц определяется методом прямого расчета исходя из расчетного дохода по налогу муниципального района в контингенте, в состав которого входит Ленинградское сельское поселение Ленинградского района по формуле:</w:t>
      </w:r>
    </w:p>
    <w:p w:rsidR="00172206" w:rsidRPr="00A87529" w:rsidRDefault="0037110D" w:rsidP="00A875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172206" w:rsidRPr="00A87529">
        <w:rPr>
          <w:rFonts w:ascii="Times New Roman" w:hAnsi="Times New Roman" w:cs="Times New Roman"/>
          <w:sz w:val="28"/>
          <w:szCs w:val="28"/>
        </w:rPr>
        <w:t>Д</w:t>
      </w:r>
      <w:r w:rsidR="00172206" w:rsidRPr="00A87529">
        <w:rPr>
          <w:rFonts w:ascii="Times New Roman" w:hAnsi="Times New Roman" w:cs="Times New Roman"/>
          <w:sz w:val="28"/>
          <w:szCs w:val="28"/>
          <w:vertAlign w:val="superscript"/>
        </w:rPr>
        <w:t>НДФЛ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172206"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(П</w:t>
      </w:r>
      <w:r w:rsidR="00172206" w:rsidRPr="00A87529">
        <w:rPr>
          <w:rFonts w:ascii="Times New Roman" w:hAnsi="Times New Roman" w:cs="Times New Roman"/>
          <w:sz w:val="28"/>
          <w:szCs w:val="28"/>
        </w:rPr>
        <w:t>Д</w:t>
      </w:r>
      <w:r w:rsidR="00172206" w:rsidRPr="00A87529">
        <w:rPr>
          <w:rFonts w:ascii="Times New Roman" w:hAnsi="Times New Roman" w:cs="Times New Roman"/>
          <w:sz w:val="28"/>
          <w:szCs w:val="28"/>
          <w:vertAlign w:val="superscript"/>
        </w:rPr>
        <w:t>НДФЛКонт</w:t>
      </w:r>
      <w:r w:rsidR="00172206" w:rsidRPr="00A87529">
        <w:rPr>
          <w:rFonts w:ascii="Times New Roman" w:hAnsi="Times New Roman" w:cs="Times New Roman"/>
          <w:sz w:val="28"/>
          <w:szCs w:val="28"/>
          <w:vertAlign w:val="subscript"/>
        </w:rPr>
        <w:t xml:space="preserve">мр </w:t>
      </w:r>
      <w:r w:rsidR="00172206" w:rsidRPr="00A87529">
        <w:rPr>
          <w:rFonts w:ascii="Times New Roman" w:hAnsi="Times New Roman" w:cs="Times New Roman"/>
          <w:sz w:val="28"/>
          <w:szCs w:val="28"/>
        </w:rPr>
        <w:t>* УВ</w:t>
      </w:r>
      <w:r w:rsidR="00172206"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A87529">
        <w:rPr>
          <w:rFonts w:ascii="Times New Roman" w:hAnsi="Times New Roman" w:cs="Times New Roman"/>
          <w:sz w:val="28"/>
          <w:szCs w:val="28"/>
        </w:rPr>
        <w:t>* НО), где:</w:t>
      </w:r>
    </w:p>
    <w:p w:rsidR="00172206" w:rsidRPr="00A87529" w:rsidRDefault="0037110D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206" w:rsidRPr="00A87529">
        <w:rPr>
          <w:rFonts w:ascii="Times New Roman" w:hAnsi="Times New Roman" w:cs="Times New Roman"/>
          <w:sz w:val="28"/>
          <w:szCs w:val="28"/>
        </w:rPr>
        <w:t>Д</w:t>
      </w:r>
      <w:r w:rsidR="00172206" w:rsidRPr="00A87529">
        <w:rPr>
          <w:rFonts w:ascii="Times New Roman" w:hAnsi="Times New Roman" w:cs="Times New Roman"/>
          <w:sz w:val="28"/>
          <w:szCs w:val="28"/>
          <w:vertAlign w:val="superscript"/>
        </w:rPr>
        <w:t>НДФЛ</w:t>
      </w:r>
      <w:r w:rsidR="00172206"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прогнозируемый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доход по налогу на доходы физических лиц </w:t>
      </w:r>
      <w:r w:rsidR="00172206"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A87529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172206" w:rsidRPr="00A87529" w:rsidRDefault="0037110D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206" w:rsidRPr="00A87529">
        <w:rPr>
          <w:rFonts w:ascii="Times New Roman" w:hAnsi="Times New Roman" w:cs="Times New Roman"/>
          <w:sz w:val="28"/>
          <w:szCs w:val="28"/>
        </w:rPr>
        <w:t>Д</w:t>
      </w:r>
      <w:r w:rsidR="00172206" w:rsidRPr="00A87529">
        <w:rPr>
          <w:rFonts w:ascii="Times New Roman" w:hAnsi="Times New Roman" w:cs="Times New Roman"/>
          <w:sz w:val="28"/>
          <w:szCs w:val="28"/>
          <w:vertAlign w:val="superscript"/>
        </w:rPr>
        <w:t xml:space="preserve">НДФЛКонт </w:t>
      </w:r>
      <w:r w:rsidR="00172206" w:rsidRPr="00A87529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прогнозируемый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доход по налогу на доходы физических лиц в контингенте муниципального образования, в состав которого входит </w:t>
      </w:r>
      <w:r w:rsidR="00172206"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A87529">
        <w:rPr>
          <w:rFonts w:ascii="Times New Roman" w:hAnsi="Times New Roman" w:cs="Times New Roman"/>
          <w:sz w:val="28"/>
          <w:szCs w:val="28"/>
        </w:rPr>
        <w:t>-е поселение;</w:t>
      </w:r>
    </w:p>
    <w:p w:rsidR="00172206" w:rsidRPr="00A87529" w:rsidRDefault="00172206" w:rsidP="00A87529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ab/>
        <w:t>УВ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– доля налога на доходы физических лиц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-го поселения в общем объеме поступлений налога по муниципальному району, в состав которого входит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>-ое поселение, на основе анализа поступлений за 3 года, предшествующих очередному финансовому году, в контингенте с корректировкой (исключением из расчета) на суммы погашенной недоимки прошлых лет и других единовременных выплат;</w:t>
      </w:r>
    </w:p>
    <w:p w:rsidR="00172206" w:rsidRPr="00A87529" w:rsidRDefault="00172206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НО – норматив отчисления от налога в бюджет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год.</w:t>
      </w:r>
    </w:p>
    <w:p w:rsidR="00172206" w:rsidRPr="00A87529" w:rsidRDefault="00C3239F" w:rsidP="00A87529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  </w:t>
      </w:r>
      <w:r w:rsidR="00172206" w:rsidRPr="00A875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72206" w:rsidRPr="00A87529" w:rsidRDefault="00172206" w:rsidP="00A87529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72206" w:rsidRPr="00A87529" w:rsidRDefault="00172206" w:rsidP="00A87529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801A9" w:rsidRPr="00A87529" w:rsidRDefault="00172206" w:rsidP="00A87529">
      <w:pPr>
        <w:pStyle w:val="ac"/>
        <w:suppressLineNumbers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172206" w:rsidRPr="00A87529" w:rsidRDefault="001801A9" w:rsidP="00A87529">
      <w:pPr>
        <w:pStyle w:val="ac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C36E3A" w:rsidRPr="00A87529" w:rsidRDefault="00C36E3A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9A5C25" w:rsidP="00A875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36E3A" w:rsidRPr="00A87529">
        <w:rPr>
          <w:rFonts w:ascii="Times New Roman" w:hAnsi="Times New Roman" w:cs="Times New Roman"/>
          <w:sz w:val="28"/>
          <w:szCs w:val="28"/>
        </w:rPr>
        <w:t>единого сельскохозяйственного налога прогнозируется в соответствии с главой 26.1 «Система налогообложения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C36E3A" w:rsidRPr="00A87529">
        <w:rPr>
          <w:rFonts w:ascii="Times New Roman" w:hAnsi="Times New Roman" w:cs="Times New Roman"/>
          <w:sz w:val="28"/>
          <w:szCs w:val="28"/>
        </w:rPr>
        <w:t xml:space="preserve"> для сельскохозяйственных товаропроизводителей (единый 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C36E3A" w:rsidRPr="00A87529">
        <w:rPr>
          <w:rFonts w:ascii="Times New Roman" w:hAnsi="Times New Roman" w:cs="Times New Roman"/>
          <w:sz w:val="28"/>
          <w:szCs w:val="28"/>
        </w:rPr>
        <w:t>сельскохозяйственный налог)» Налогового кодекса Российской Федерации на основе отчетных данных о фактических поступлениях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C36E3A" w:rsidRPr="00A87529">
        <w:rPr>
          <w:rFonts w:ascii="Times New Roman" w:hAnsi="Times New Roman" w:cs="Times New Roman"/>
          <w:sz w:val="28"/>
          <w:szCs w:val="28"/>
        </w:rPr>
        <w:t xml:space="preserve"> налога в отчетном году, используемых для расчета ожидаемых поступлений в текущем году, и приводимых к условиям прогнозируемого года (код бюджетной классификации </w:t>
      </w:r>
      <w:r w:rsidR="00C36E3A" w:rsidRPr="00A87529">
        <w:rPr>
          <w:rFonts w:ascii="Times New Roman" w:hAnsi="Times New Roman" w:cs="Times New Roman"/>
          <w:color w:val="000000"/>
          <w:sz w:val="28"/>
          <w:szCs w:val="28"/>
        </w:rPr>
        <w:t>182.1.05.03.010.01.0000.110</w:t>
      </w:r>
      <w:r w:rsidR="00C36E3A" w:rsidRPr="00A87529">
        <w:rPr>
          <w:rFonts w:ascii="Times New Roman" w:hAnsi="Times New Roman" w:cs="Times New Roman"/>
          <w:sz w:val="28"/>
          <w:szCs w:val="28"/>
        </w:rPr>
        <w:t>).</w:t>
      </w:r>
    </w:p>
    <w:p w:rsidR="00963746" w:rsidRDefault="00C36E3A" w:rsidP="009637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Прогнозная сумма единого сельскохозяйственного налога определяется методом прямого расчета, по следующей формуле</w:t>
      </w:r>
      <w:r w:rsidR="00963746">
        <w:rPr>
          <w:rFonts w:ascii="Times New Roman" w:hAnsi="Times New Roman" w:cs="Times New Roman"/>
          <w:sz w:val="28"/>
          <w:szCs w:val="28"/>
        </w:rPr>
        <w:t>:</w:t>
      </w:r>
    </w:p>
    <w:p w:rsidR="00963746" w:rsidRPr="00963746" w:rsidRDefault="00963746" w:rsidP="009637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46">
        <w:rPr>
          <w:rFonts w:ascii="Times New Roman" w:hAnsi="Times New Roman" w:cs="Times New Roman"/>
          <w:noProof/>
          <w:sz w:val="28"/>
        </w:rPr>
        <w:t>Р</w:t>
      </w:r>
      <w:r w:rsidRPr="00963746">
        <w:rPr>
          <w:rFonts w:ascii="Times New Roman" w:hAnsi="Times New Roman" w:cs="Times New Roman"/>
          <w:noProof/>
          <w:sz w:val="28"/>
          <w:szCs w:val="18"/>
        </w:rPr>
        <w:t>есхн</w:t>
      </w:r>
      <w:r w:rsidRPr="00963746">
        <w:rPr>
          <w:rFonts w:ascii="Times New Roman" w:hAnsi="Times New Roman" w:cs="Times New Roman"/>
          <w:noProof/>
          <w:sz w:val="28"/>
        </w:rPr>
        <w:t xml:space="preserve"> =НБ </w:t>
      </w:r>
      <w:r w:rsidRPr="00963746">
        <w:rPr>
          <w:rFonts w:ascii="Times New Roman" w:hAnsi="Times New Roman" w:cs="Times New Roman"/>
          <w:noProof/>
          <w:sz w:val="28"/>
          <w:vertAlign w:val="subscript"/>
        </w:rPr>
        <w:t>ЕСХН</w:t>
      </w:r>
      <w:r w:rsidRPr="00963746">
        <w:rPr>
          <w:rFonts w:ascii="Times New Roman" w:hAnsi="Times New Roman" w:cs="Times New Roman"/>
          <w:noProof/>
          <w:sz w:val="28"/>
        </w:rPr>
        <w:t>*Т</w:t>
      </w:r>
      <w:r w:rsidRPr="00963746">
        <w:rPr>
          <w:rFonts w:ascii="Times New Roman" w:hAnsi="Times New Roman" w:cs="Times New Roman"/>
          <w:noProof/>
          <w:sz w:val="28"/>
          <w:vertAlign w:val="subscript"/>
        </w:rPr>
        <w:t>ЕСХН*</w:t>
      </w:r>
      <w:r w:rsidRPr="00963746">
        <w:rPr>
          <w:rFonts w:ascii="Times New Roman" w:hAnsi="Times New Roman" w:cs="Times New Roman"/>
          <w:noProof/>
          <w:sz w:val="28"/>
          <w:lang w:val="en-US"/>
        </w:rPr>
        <w:t>N</w:t>
      </w:r>
      <w:r w:rsidRPr="00963746">
        <w:rPr>
          <w:rFonts w:ascii="Times New Roman" w:hAnsi="Times New Roman" w:cs="Times New Roman"/>
          <w:noProof/>
          <w:sz w:val="28"/>
          <w:vertAlign w:val="subscript"/>
        </w:rPr>
        <w:t>ЕСХН</w:t>
      </w:r>
      <w:r w:rsidRPr="00963746">
        <w:rPr>
          <w:rFonts w:ascii="Times New Roman" w:hAnsi="Times New Roman" w:cs="Times New Roman"/>
          <w:noProof/>
          <w:sz w:val="28"/>
        </w:rPr>
        <w:t xml:space="preserve">, где </w:t>
      </w:r>
    </w:p>
    <w:p w:rsidR="00963746" w:rsidRDefault="00963746" w:rsidP="0096374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46">
        <w:rPr>
          <w:rFonts w:ascii="Times New Roman" w:hAnsi="Times New Roman" w:cs="Times New Roman"/>
          <w:noProof/>
          <w:sz w:val="28"/>
          <w:szCs w:val="28"/>
        </w:rPr>
        <w:t xml:space="preserve">Ресхн – сумма расчетных (прогнозируемых) доходов по единому сельскохозяйственному налогу в бюджет </w:t>
      </w:r>
      <w:r w:rsidRPr="00963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374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63746" w:rsidRPr="00963746" w:rsidRDefault="00963746" w:rsidP="00963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46">
        <w:rPr>
          <w:rFonts w:ascii="Times New Roman" w:hAnsi="Times New Roman" w:cs="Times New Roman"/>
          <w:sz w:val="28"/>
          <w:szCs w:val="28"/>
        </w:rPr>
        <w:t>НБ</w:t>
      </w:r>
      <w:r w:rsidRPr="00963746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963746">
        <w:rPr>
          <w:rFonts w:ascii="Times New Roman" w:hAnsi="Times New Roman" w:cs="Times New Roman"/>
          <w:sz w:val="28"/>
          <w:szCs w:val="28"/>
        </w:rPr>
        <w:t xml:space="preserve"> – оценка поступлений доходов от ЕСХН в консолидированный бюджет муниципального образования Ленинградский район в текущем году;</w:t>
      </w:r>
    </w:p>
    <w:p w:rsidR="00963746" w:rsidRPr="00963746" w:rsidRDefault="00963746" w:rsidP="00963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46">
        <w:rPr>
          <w:rFonts w:ascii="Times New Roman" w:hAnsi="Times New Roman" w:cs="Times New Roman"/>
          <w:sz w:val="28"/>
          <w:szCs w:val="28"/>
        </w:rPr>
        <w:t>Т</w:t>
      </w:r>
      <w:r w:rsidRPr="00963746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963746">
        <w:rPr>
          <w:rFonts w:ascii="Times New Roman" w:hAnsi="Times New Roman" w:cs="Times New Roman"/>
          <w:sz w:val="28"/>
          <w:szCs w:val="28"/>
        </w:rPr>
        <w:t xml:space="preserve"> – темп роста объемов продукции сельского хозяйства, с учетом роста </w:t>
      </w:r>
      <w:r w:rsidRPr="00963746">
        <w:rPr>
          <w:rFonts w:ascii="Times New Roman" w:hAnsi="Times New Roman" w:cs="Times New Roman"/>
          <w:iCs/>
          <w:sz w:val="28"/>
          <w:szCs w:val="28"/>
        </w:rPr>
        <w:t xml:space="preserve">индекс-дефлятор цен, </w:t>
      </w:r>
      <w:r w:rsidRPr="00963746">
        <w:rPr>
          <w:rFonts w:ascii="Times New Roman" w:hAnsi="Times New Roman" w:cs="Times New Roman"/>
          <w:sz w:val="28"/>
          <w:szCs w:val="28"/>
        </w:rPr>
        <w:t xml:space="preserve"> согласно прогноза социально-экономического развития Ленинградского района на планируемый период;</w:t>
      </w:r>
    </w:p>
    <w:p w:rsidR="00963746" w:rsidRPr="00963746" w:rsidRDefault="00963746" w:rsidP="009637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46">
        <w:rPr>
          <w:rFonts w:ascii="Times New Roman" w:hAnsi="Times New Roman" w:cs="Times New Roman"/>
          <w:sz w:val="28"/>
          <w:szCs w:val="28"/>
        </w:rPr>
        <w:t>Н</w:t>
      </w:r>
      <w:r w:rsidRPr="00963746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963746">
        <w:rPr>
          <w:rFonts w:ascii="Times New Roman" w:hAnsi="Times New Roman" w:cs="Times New Roman"/>
          <w:sz w:val="28"/>
          <w:szCs w:val="28"/>
        </w:rPr>
        <w:t xml:space="preserve"> – норматив отчисления от налога в бюджет сельского поселения на очередной финансовый год;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                                             3.</w:t>
      </w:r>
      <w:r w:rsidR="0071762C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C36E3A" w:rsidRPr="00A87529" w:rsidRDefault="00C36E3A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239F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E3A" w:rsidRPr="00A87529">
        <w:rPr>
          <w:rFonts w:ascii="Times New Roman" w:hAnsi="Times New Roman" w:cs="Times New Roman"/>
          <w:sz w:val="28"/>
          <w:szCs w:val="28"/>
        </w:rPr>
        <w:t xml:space="preserve"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образований, (код бюджетной классификации доходов </w:t>
      </w:r>
      <w:r w:rsidR="00C36E3A" w:rsidRPr="00A87529">
        <w:rPr>
          <w:rFonts w:ascii="Times New Roman" w:hAnsi="Times New Roman" w:cs="Times New Roman"/>
          <w:color w:val="000000"/>
          <w:sz w:val="28"/>
          <w:szCs w:val="28"/>
        </w:rPr>
        <w:t>182.1.06.06.000.10.0000.110</w:t>
      </w:r>
      <w:r w:rsidR="00C36E3A" w:rsidRPr="00A87529">
        <w:rPr>
          <w:rFonts w:ascii="Times New Roman" w:hAnsi="Times New Roman" w:cs="Times New Roman"/>
          <w:sz w:val="28"/>
          <w:szCs w:val="28"/>
        </w:rPr>
        <w:t>).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Расчет налога производится методом прямого расчета по следующей формуле: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РД зем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= (УПКСз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ij</w:t>
      </w:r>
      <w:r w:rsidRPr="00A87529">
        <w:rPr>
          <w:rFonts w:ascii="Times New Roman" w:hAnsi="Times New Roman" w:cs="Times New Roman"/>
          <w:sz w:val="28"/>
          <w:szCs w:val="28"/>
        </w:rPr>
        <w:t xml:space="preserve"> *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*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) -Л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)+ЗД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>±Д, где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РД зем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- расчетный доход бюджета поселения по земельному налогу;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УПКСз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ij</w:t>
      </w:r>
      <w:r w:rsidRPr="00A87529">
        <w:rPr>
          <w:rFonts w:ascii="Times New Roman" w:hAnsi="Times New Roman" w:cs="Times New Roman"/>
          <w:sz w:val="28"/>
          <w:szCs w:val="28"/>
        </w:rPr>
        <w:t xml:space="preserve"> – удельный показатель кадастровой стоимости по категории земель поселения;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-  площадь по категории земель поселения;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Л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– действующие льготы поселения;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lastRenderedPageBreak/>
        <w:t xml:space="preserve">ЗД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 xml:space="preserve">  - оценочная сумма задолженности по налогу, подлежащая погашению в бюджет сельского поселения в очередной финансовый год;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Д - дополнительные (выпадающие) доходы бюджета поселения в связи с изменением </w:t>
      </w:r>
      <w:hyperlink r:id="rId8" w:history="1">
        <w:r w:rsidRPr="00A87529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налогового</w:t>
        </w:r>
      </w:hyperlink>
      <w:r w:rsidRPr="00A8752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9" w:history="1">
        <w:r w:rsidRPr="00A87529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бюджетного</w:t>
        </w:r>
      </w:hyperlink>
      <w:r w:rsidRPr="00A87529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реализацией </w:t>
      </w:r>
      <w:r w:rsidRPr="00A87529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</w:t>
      </w:r>
      <w:r w:rsidRPr="00A87529">
        <w:rPr>
          <w:rFonts w:ascii="Times New Roman" w:hAnsi="Times New Roman" w:cs="Times New Roman"/>
          <w:sz w:val="28"/>
          <w:szCs w:val="28"/>
        </w:rPr>
        <w:t>участков, отменой и (или) предоставлением налоговых льгот.</w:t>
      </w:r>
    </w:p>
    <w:p w:rsidR="009A5C25" w:rsidRPr="00A87529" w:rsidRDefault="009A5C25" w:rsidP="00A87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87529">
        <w:rPr>
          <w:rFonts w:ascii="Times New Roman" w:hAnsi="Times New Roman" w:cs="Times New Roman"/>
          <w:sz w:val="28"/>
          <w:szCs w:val="28"/>
        </w:rPr>
        <w:t>-налоговая ставка.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4.</w:t>
      </w:r>
      <w:r w:rsidR="0071762C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C36E3A" w:rsidRPr="00A87529" w:rsidRDefault="00C36E3A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8A5E17" w:rsidRDefault="00C36E3A" w:rsidP="008A5E17">
      <w:pPr>
        <w:spacing w:line="360" w:lineRule="auto"/>
        <w:jc w:val="both"/>
        <w:rPr>
          <w:b/>
          <w:sz w:val="32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ab/>
        <w:t>Налог на имущество физических лиц прогнозируется в соответствии с Законо</w:t>
      </w:r>
      <w:r w:rsidR="001801A9" w:rsidRPr="00A87529">
        <w:rPr>
          <w:rFonts w:ascii="Times New Roman" w:hAnsi="Times New Roman" w:cs="Times New Roman"/>
          <w:sz w:val="28"/>
          <w:szCs w:val="28"/>
        </w:rPr>
        <w:t xml:space="preserve">м  Краснодарского края от 04 апреля </w:t>
      </w:r>
      <w:r w:rsidRPr="00A87529">
        <w:rPr>
          <w:rFonts w:ascii="Times New Roman" w:hAnsi="Times New Roman" w:cs="Times New Roman"/>
          <w:sz w:val="28"/>
          <w:szCs w:val="28"/>
        </w:rPr>
        <w:t xml:space="preserve">2016 № 3368-K3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решением Совета </w:t>
      </w:r>
      <w:r w:rsidR="00F3497B" w:rsidRPr="00A87529">
        <w:rPr>
          <w:rFonts w:ascii="Times New Roman" w:hAnsi="Times New Roman" w:cs="Times New Roman"/>
          <w:sz w:val="28"/>
          <w:szCs w:val="28"/>
        </w:rPr>
        <w:t>Ленинградского</w:t>
      </w:r>
      <w:r w:rsidRPr="00A87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5E17">
        <w:rPr>
          <w:rFonts w:ascii="Times New Roman" w:hAnsi="Times New Roman" w:cs="Times New Roman"/>
          <w:sz w:val="28"/>
          <w:szCs w:val="28"/>
        </w:rPr>
        <w:t xml:space="preserve"> Ленинградского района от 2</w:t>
      </w:r>
      <w:r w:rsidR="00B7097D">
        <w:rPr>
          <w:rFonts w:ascii="Times New Roman" w:hAnsi="Times New Roman" w:cs="Times New Roman"/>
          <w:sz w:val="28"/>
          <w:szCs w:val="28"/>
        </w:rPr>
        <w:t>7</w:t>
      </w:r>
      <w:r w:rsidR="001801A9" w:rsidRPr="00A8752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7529">
        <w:rPr>
          <w:rFonts w:ascii="Times New Roman" w:hAnsi="Times New Roman" w:cs="Times New Roman"/>
          <w:sz w:val="28"/>
          <w:szCs w:val="28"/>
        </w:rPr>
        <w:t>2016 года №</w:t>
      </w:r>
      <w:r w:rsidR="001801A9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8A5E17">
        <w:rPr>
          <w:rFonts w:ascii="Times New Roman" w:hAnsi="Times New Roman" w:cs="Times New Roman"/>
          <w:sz w:val="28"/>
          <w:szCs w:val="28"/>
        </w:rPr>
        <w:t>69</w:t>
      </w:r>
      <w:r w:rsidRPr="00A87529">
        <w:rPr>
          <w:rFonts w:ascii="Times New Roman" w:hAnsi="Times New Roman" w:cs="Times New Roman"/>
          <w:sz w:val="28"/>
          <w:szCs w:val="28"/>
        </w:rPr>
        <w:t xml:space="preserve"> «</w:t>
      </w:r>
      <w:r w:rsidR="008A5E17" w:rsidRPr="008A5E17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Ленинградского сельского поселения Ленинградского района</w:t>
      </w:r>
      <w:r w:rsidRPr="00A87529">
        <w:rPr>
          <w:rFonts w:ascii="Times New Roman" w:hAnsi="Times New Roman" w:cs="Times New Roman"/>
          <w:sz w:val="28"/>
          <w:szCs w:val="28"/>
        </w:rPr>
        <w:t xml:space="preserve">» (код бюджетной классификации доходов </w:t>
      </w:r>
      <w:r w:rsidRPr="00A87529">
        <w:rPr>
          <w:rFonts w:ascii="Times New Roman" w:hAnsi="Times New Roman" w:cs="Times New Roman"/>
          <w:color w:val="000000"/>
          <w:sz w:val="28"/>
          <w:szCs w:val="28"/>
        </w:rPr>
        <w:t>182.1.06.01.030.10.0000.110</w:t>
      </w:r>
      <w:r w:rsidRPr="00A87529">
        <w:rPr>
          <w:rFonts w:ascii="Times New Roman" w:hAnsi="Times New Roman" w:cs="Times New Roman"/>
          <w:sz w:val="28"/>
          <w:szCs w:val="28"/>
        </w:rPr>
        <w:t>).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Расчет налога производится методом прямого расчета по следующей формуле:</w:t>
      </w:r>
    </w:p>
    <w:p w:rsidR="00C36E3A" w:rsidRPr="00A87529" w:rsidRDefault="00C36E3A" w:rsidP="00A875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A0C" w:rsidRPr="00A87529" w:rsidRDefault="00942A0C" w:rsidP="00A875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 </w:t>
      </w:r>
      <w:r w:rsidR="008A5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Кс × Ст </w:t>
      </w:r>
      <w:r w:rsidR="002910B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A875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="002910BE">
        <w:rPr>
          <w:rFonts w:ascii="Times New Roman" w:hAnsi="Times New Roman" w:cs="Times New Roman"/>
          <w:bCs/>
          <w:color w:val="000000"/>
          <w:sz w:val="28"/>
          <w:szCs w:val="28"/>
        </w:rPr>
        <w:t>*К</w:t>
      </w:r>
      <w:r w:rsidRPr="00A87529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A875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A8752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8752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3239F" w:rsidRPr="00A87529" w:rsidRDefault="00942A0C" w:rsidP="00A87529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87529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Pr="00A87529">
        <w:rPr>
          <w:rFonts w:ascii="Times New Roman" w:hAnsi="Times New Roman" w:cs="Times New Roman"/>
          <w:sz w:val="28"/>
          <w:szCs w:val="28"/>
        </w:rPr>
        <w:t>— величина налога к уплате;</w:t>
      </w:r>
    </w:p>
    <w:p w:rsidR="00942A0C" w:rsidRPr="00A87529" w:rsidRDefault="008A5E17" w:rsidP="00A87529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F90596">
        <w:rPr>
          <w:rFonts w:ascii="Times New Roman" w:hAnsi="Times New Roman" w:cs="Times New Roman"/>
          <w:sz w:val="28"/>
          <w:szCs w:val="28"/>
        </w:rPr>
        <w:t xml:space="preserve">бщая </w:t>
      </w:r>
      <w:r>
        <w:rPr>
          <w:rFonts w:ascii="Times New Roman" w:hAnsi="Times New Roman" w:cs="Times New Roman"/>
          <w:sz w:val="28"/>
          <w:szCs w:val="28"/>
        </w:rPr>
        <w:t>кадастровая</w:t>
      </w:r>
      <w:r w:rsidR="00942A0C" w:rsidRPr="00A8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строений, помещений и сооружений, по которым предъявлен налог к уплате, с учетом налоговых вычетов</w:t>
      </w:r>
      <w:r w:rsidR="00942A0C" w:rsidRPr="00A87529">
        <w:rPr>
          <w:rFonts w:ascii="Times New Roman" w:hAnsi="Times New Roman" w:cs="Times New Roman"/>
          <w:sz w:val="28"/>
          <w:szCs w:val="28"/>
        </w:rPr>
        <w:t>;</w:t>
      </w:r>
    </w:p>
    <w:p w:rsidR="00942A0C" w:rsidRPr="00A87529" w:rsidRDefault="00942A0C" w:rsidP="00A8752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7529">
        <w:rPr>
          <w:rFonts w:ascii="Times New Roman" w:hAnsi="Times New Roman" w:cs="Times New Roman"/>
          <w:bCs/>
          <w:sz w:val="28"/>
          <w:szCs w:val="28"/>
        </w:rPr>
        <w:tab/>
      </w:r>
      <w:r w:rsidR="00F90596">
        <w:rPr>
          <w:rFonts w:ascii="Times New Roman" w:hAnsi="Times New Roman" w:cs="Times New Roman"/>
          <w:bCs/>
          <w:sz w:val="28"/>
          <w:szCs w:val="28"/>
        </w:rPr>
        <w:t>Ст-налоговая ставка;</w:t>
      </w:r>
    </w:p>
    <w:p w:rsidR="00942A0C" w:rsidRPr="00A87529" w:rsidRDefault="00942A0C" w:rsidP="00A87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bCs/>
          <w:sz w:val="28"/>
          <w:szCs w:val="28"/>
        </w:rPr>
        <w:tab/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87529">
        <w:rPr>
          <w:rFonts w:ascii="Times New Roman" w:hAnsi="Times New Roman" w:cs="Times New Roman"/>
          <w:sz w:val="28"/>
          <w:szCs w:val="28"/>
        </w:rPr>
        <w:t>-льготы установленные федеральным законодательством РФ;</w:t>
      </w:r>
    </w:p>
    <w:p w:rsidR="00942A0C" w:rsidRDefault="00942A0C" w:rsidP="00A87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ab/>
      </w:r>
      <w:r w:rsidRPr="00A8752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87529">
        <w:rPr>
          <w:rFonts w:ascii="Times New Roman" w:hAnsi="Times New Roman" w:cs="Times New Roman"/>
          <w:sz w:val="28"/>
          <w:szCs w:val="28"/>
        </w:rPr>
        <w:t>- сумма задолженности по налогу на имущество физических</w:t>
      </w:r>
      <w:r w:rsidR="002910BE">
        <w:rPr>
          <w:rFonts w:ascii="Times New Roman" w:hAnsi="Times New Roman" w:cs="Times New Roman"/>
          <w:sz w:val="28"/>
          <w:szCs w:val="28"/>
        </w:rPr>
        <w:t xml:space="preserve"> лиц на 01 января текущего года;</w:t>
      </w:r>
    </w:p>
    <w:p w:rsidR="002910BE" w:rsidRPr="00A87529" w:rsidRDefault="002910BE" w:rsidP="00A87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К-коэффициент собираемости налога на имущество физических лиц, </w:t>
      </w:r>
      <w:r w:rsidRPr="00A87529">
        <w:rPr>
          <w:rFonts w:ascii="Times New Roman" w:hAnsi="Times New Roman" w:cs="Times New Roman"/>
          <w:sz w:val="28"/>
          <w:szCs w:val="28"/>
        </w:rPr>
        <w:t>на основе анализа поступлений за 3 года, предшествующих очередному финансовому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5.</w:t>
      </w:r>
      <w:r w:rsidR="0071762C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</w:t>
      </w:r>
    </w:p>
    <w:p w:rsidR="00C36E3A" w:rsidRPr="00A87529" w:rsidRDefault="00C36E3A" w:rsidP="00A875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Поступление доходов от уплаты акцизов на нефтепродукты (код бюджетно</w:t>
      </w:r>
      <w:r w:rsidR="00172206" w:rsidRPr="00A87529">
        <w:rPr>
          <w:rFonts w:ascii="Times New Roman" w:hAnsi="Times New Roman" w:cs="Times New Roman"/>
          <w:sz w:val="28"/>
          <w:szCs w:val="28"/>
        </w:rPr>
        <w:t>й классификации: 100.1.03.02.231.01.0000.110; 100.1.03.02.241</w:t>
      </w:r>
      <w:r w:rsidRPr="00A87529">
        <w:rPr>
          <w:rFonts w:ascii="Times New Roman" w:hAnsi="Times New Roman" w:cs="Times New Roman"/>
          <w:sz w:val="28"/>
          <w:szCs w:val="28"/>
        </w:rPr>
        <w:t xml:space="preserve">.01 0000.110; </w:t>
      </w:r>
      <w:r w:rsidR="001801A9" w:rsidRPr="00A87529">
        <w:rPr>
          <w:rFonts w:ascii="Times New Roman" w:hAnsi="Times New Roman" w:cs="Times New Roman"/>
          <w:sz w:val="28"/>
          <w:szCs w:val="28"/>
        </w:rPr>
        <w:t xml:space="preserve">100.1.03.02.251.01.0000.110; </w:t>
      </w:r>
      <w:r w:rsidR="00172206" w:rsidRPr="00A87529">
        <w:rPr>
          <w:rFonts w:ascii="Times New Roman" w:hAnsi="Times New Roman" w:cs="Times New Roman"/>
          <w:sz w:val="28"/>
          <w:szCs w:val="28"/>
        </w:rPr>
        <w:t>100.1.03.02.261</w:t>
      </w:r>
      <w:r w:rsidRPr="00A87529">
        <w:rPr>
          <w:rFonts w:ascii="Times New Roman" w:hAnsi="Times New Roman" w:cs="Times New Roman"/>
          <w:sz w:val="28"/>
          <w:szCs w:val="28"/>
        </w:rPr>
        <w:t>.01.0000.110) рассчитывается на основании сведений главного администратора дохода.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1762C"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>Доходы от компенсации затрат бюджетов сельских поселений</w:t>
      </w:r>
    </w:p>
    <w:p w:rsidR="00C36E3A" w:rsidRPr="00A87529" w:rsidRDefault="00C36E3A" w:rsidP="00A8752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  <w:lang w:eastAsia="ru-RU"/>
        </w:rPr>
        <w:t>Прогнозирование прочих доходов от компенсации затрат бюджетов сельских поселений (код бюджетной классификации: 992.1.13.02.995.10.0000.130) (дебиторской задолженности прошлых лет сложившейся за счет средств местного бюджета)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 подлежащей возврату в бюджет поселения в очередном финансовом году.</w:t>
      </w:r>
    </w:p>
    <w:p w:rsidR="00C36E3A" w:rsidRPr="00A87529" w:rsidRDefault="00C36E3A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Источник данных: сведения по дебиторской и кредиторской задолженности (код форм по ОКУД 0503169, 0503769).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06" w:rsidRPr="00A87529" w:rsidRDefault="00172206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206" w:rsidRPr="00A87529" w:rsidRDefault="00172206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>Доходы от использования имущества</w:t>
      </w:r>
    </w:p>
    <w:p w:rsidR="0071762C" w:rsidRPr="00A87529" w:rsidRDefault="0071762C" w:rsidP="00A8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BD" w:rsidRPr="00A87529" w:rsidRDefault="00172206" w:rsidP="00A8752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Прогнозирование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(код бюджетной классификации: 992.1.11.09.045.10.0000.120)</w:t>
      </w:r>
      <w:r w:rsidR="00B84889" w:rsidRPr="00A87529">
        <w:rPr>
          <w:rFonts w:ascii="Times New Roman" w:hAnsi="Times New Roman" w:cs="Times New Roman"/>
          <w:sz w:val="28"/>
          <w:szCs w:val="28"/>
        </w:rPr>
        <w:t xml:space="preserve">, а также поступлений от платы,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разграничена, (код бюджетной классификации: 992.1.11.09.080.10.0000.120), </w:t>
      </w:r>
      <w:r w:rsidRPr="00A87529">
        <w:rPr>
          <w:rFonts w:ascii="Times New Roman" w:hAnsi="Times New Roman" w:cs="Times New Roman"/>
          <w:sz w:val="28"/>
          <w:szCs w:val="28"/>
        </w:rPr>
        <w:t>осуществляется методом прямого расчета.</w:t>
      </w:r>
    </w:p>
    <w:p w:rsidR="00F02BBD" w:rsidRPr="00A87529" w:rsidRDefault="00F02BBD" w:rsidP="00A8752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 Прогноз поступлений от использования имущества в рассчитывается по формуле:</w:t>
      </w:r>
    </w:p>
    <w:p w:rsidR="00F02BBD" w:rsidRPr="00A87529" w:rsidRDefault="00F02BBD" w:rsidP="00A8752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BBD" w:rsidRPr="00A87529" w:rsidRDefault="00F02BBD" w:rsidP="00A87529">
      <w:pPr>
        <w:shd w:val="clear" w:color="auto" w:fill="FFFFFF"/>
        <w:spacing w:after="0" w:line="240" w:lineRule="auto"/>
        <w:jc w:val="center"/>
        <w:rPr>
          <w:rStyle w:val="spfo1"/>
          <w:rFonts w:ascii="Times New Roman" w:hAnsi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t>Ап = Аож - Ар + Аув + Аз, где</w:t>
      </w:r>
    </w:p>
    <w:p w:rsidR="00F02BBD" w:rsidRPr="00A87529" w:rsidRDefault="00F02BBD" w:rsidP="00A87529">
      <w:pPr>
        <w:shd w:val="clear" w:color="auto" w:fill="FFFFFF"/>
        <w:spacing w:after="0" w:line="240" w:lineRule="auto"/>
        <w:jc w:val="center"/>
        <w:rPr>
          <w:rStyle w:val="spfo1"/>
          <w:rFonts w:ascii="Times New Roman" w:hAnsi="Times New Roman"/>
          <w:b/>
          <w:sz w:val="28"/>
          <w:szCs w:val="28"/>
        </w:rPr>
      </w:pPr>
    </w:p>
    <w:p w:rsidR="00F02BBD" w:rsidRPr="00A87529" w:rsidRDefault="00F02BBD" w:rsidP="00A87529">
      <w:pPr>
        <w:shd w:val="clear" w:color="auto" w:fill="FFFFFF"/>
        <w:spacing w:after="0" w:line="240" w:lineRule="auto"/>
        <w:ind w:firstLine="851"/>
        <w:rPr>
          <w:rStyle w:val="spfo1"/>
          <w:rFonts w:ascii="Times New Roman" w:hAnsi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t xml:space="preserve">Ап  -   прогноз общей суммы поступлений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Pr="00A87529">
        <w:rPr>
          <w:rStyle w:val="spfo1"/>
          <w:rFonts w:ascii="Times New Roman" w:hAnsi="Times New Roman"/>
          <w:sz w:val="28"/>
          <w:szCs w:val="28"/>
        </w:rPr>
        <w:t xml:space="preserve"> в очередном финансовом году;</w:t>
      </w:r>
    </w:p>
    <w:p w:rsidR="00F02BBD" w:rsidRPr="00A87529" w:rsidRDefault="00F02BBD" w:rsidP="00A87529">
      <w:pPr>
        <w:shd w:val="clear" w:color="auto" w:fill="FFFFFF"/>
        <w:spacing w:after="0" w:line="240" w:lineRule="auto"/>
        <w:ind w:firstLine="851"/>
        <w:rPr>
          <w:rStyle w:val="spfo1"/>
          <w:rFonts w:ascii="Times New Roman" w:hAnsi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t xml:space="preserve">Аож -  ожидаемый  объем  поступлений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>от использования имущества, находящегося в собственности сельских поселений</w:t>
      </w:r>
      <w:r w:rsidRPr="00A87529">
        <w:rPr>
          <w:rStyle w:val="spfo1"/>
          <w:rFonts w:ascii="Times New Roman" w:hAnsi="Times New Roman"/>
          <w:sz w:val="28"/>
          <w:szCs w:val="28"/>
        </w:rPr>
        <w:t xml:space="preserve"> в текущем году;</w:t>
      </w:r>
    </w:p>
    <w:p w:rsidR="00F02BBD" w:rsidRPr="00A87529" w:rsidRDefault="00F02BBD" w:rsidP="00A8752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lastRenderedPageBreak/>
        <w:t xml:space="preserve">Ар  - объем  поступлений 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Pr="00A87529">
        <w:rPr>
          <w:rStyle w:val="spfo1"/>
          <w:rFonts w:ascii="Times New Roman" w:hAnsi="Times New Roman"/>
          <w:sz w:val="28"/>
          <w:szCs w:val="28"/>
        </w:rPr>
        <w:t xml:space="preserve">в текущем году, носящий разовый характер; </w:t>
      </w:r>
    </w:p>
    <w:p w:rsidR="00F02BBD" w:rsidRPr="00A87529" w:rsidRDefault="00F02BBD" w:rsidP="00A8752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t xml:space="preserve">Аув  -  прогноз  объема  увеличения   поступлений 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Pr="00A87529">
        <w:rPr>
          <w:rStyle w:val="spfo1"/>
          <w:rFonts w:ascii="Times New Roman" w:hAnsi="Times New Roman"/>
          <w:sz w:val="28"/>
          <w:szCs w:val="28"/>
        </w:rPr>
        <w:t>в очередном финансовом году;</w:t>
      </w:r>
    </w:p>
    <w:p w:rsidR="00F02BBD" w:rsidRPr="00A87529" w:rsidRDefault="00F02BBD" w:rsidP="00A87529">
      <w:pPr>
        <w:shd w:val="clear" w:color="auto" w:fill="FFFFFF"/>
        <w:spacing w:after="0" w:line="240" w:lineRule="auto"/>
        <w:ind w:firstLine="851"/>
        <w:rPr>
          <w:rStyle w:val="spfo1"/>
          <w:rFonts w:ascii="Times New Roman" w:hAnsi="Times New Roman"/>
          <w:sz w:val="28"/>
          <w:szCs w:val="28"/>
        </w:rPr>
      </w:pPr>
      <w:r w:rsidRPr="00A87529">
        <w:rPr>
          <w:rStyle w:val="spfo1"/>
          <w:rFonts w:ascii="Times New Roman" w:hAnsi="Times New Roman"/>
          <w:sz w:val="28"/>
          <w:szCs w:val="28"/>
        </w:rPr>
        <w:t>Аз  -   прогнозируемая   сумма   поступлений  задолженности  прошлых  лет  в очередном финансовом году.</w:t>
      </w:r>
    </w:p>
    <w:p w:rsidR="00172206" w:rsidRPr="00A87529" w:rsidRDefault="00172206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889" w:rsidRPr="00A87529" w:rsidRDefault="0071762C" w:rsidP="00A87529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36E3A" w:rsidRPr="00A875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889" w:rsidRPr="00A87529">
        <w:rPr>
          <w:rFonts w:ascii="Times New Roman" w:hAnsi="Times New Roman" w:cs="Times New Roman"/>
          <w:sz w:val="28"/>
          <w:szCs w:val="28"/>
        </w:rPr>
        <w:t>Доходы от оказания платных услуг (работ)</w:t>
      </w:r>
    </w:p>
    <w:p w:rsidR="00C36E3A" w:rsidRPr="00A87529" w:rsidRDefault="00C36E3A" w:rsidP="00A87529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D97" w:rsidRPr="00A87529" w:rsidRDefault="00B17D97" w:rsidP="00A8752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Планирование поступлений доходов от оказания платных услуг (работ) осуществляется на основании данных главного администратора.</w:t>
      </w:r>
    </w:p>
    <w:p w:rsidR="00C36E3A" w:rsidRPr="00A87529" w:rsidRDefault="00B17D97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доходов от оказания платных услуг (работ) производится </w:t>
      </w:r>
      <w:r w:rsidR="00092759" w:rsidRPr="00A87529">
        <w:rPr>
          <w:rFonts w:ascii="Times New Roman" w:hAnsi="Times New Roman" w:cs="Times New Roman"/>
          <w:sz w:val="28"/>
          <w:szCs w:val="28"/>
        </w:rPr>
        <w:t xml:space="preserve">методом прямого расчета </w:t>
      </w:r>
      <w:r w:rsidRPr="00A87529">
        <w:rPr>
          <w:rFonts w:ascii="Times New Roman" w:hAnsi="Times New Roman" w:cs="Times New Roman"/>
          <w:sz w:val="28"/>
          <w:szCs w:val="28"/>
        </w:rPr>
        <w:t>по код</w:t>
      </w:r>
      <w:r w:rsidR="00092759" w:rsidRPr="00A87529">
        <w:rPr>
          <w:rFonts w:ascii="Times New Roman" w:hAnsi="Times New Roman" w:cs="Times New Roman"/>
          <w:sz w:val="28"/>
          <w:szCs w:val="28"/>
        </w:rPr>
        <w:t>у</w:t>
      </w:r>
      <w:r w:rsidRPr="00A87529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992.1.13.01.995.10.0000.130 - д</w:t>
      </w:r>
      <w:r w:rsidR="00092759"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оходы от оказания платных услуг.</w:t>
      </w:r>
    </w:p>
    <w:p w:rsidR="00092759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7D97" w:rsidRPr="00A87529" w:rsidRDefault="00B17D97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529">
        <w:rPr>
          <w:rFonts w:ascii="Times New Roman" w:hAnsi="Times New Roman" w:cs="Times New Roman"/>
          <w:spacing w:val="2"/>
          <w:sz w:val="28"/>
          <w:szCs w:val="28"/>
        </w:rPr>
        <w:t>Расчет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самоуправления. Определение количества планируемых платных услуг каждого вида основывается на среднестатистических данных не менее чем за 3 года или за весь период оказания услуги в случае, если он не превышает 3 года.</w:t>
      </w:r>
    </w:p>
    <w:p w:rsidR="00092759" w:rsidRPr="00A87529" w:rsidRDefault="00092759" w:rsidP="00A87529">
      <w:pPr>
        <w:pStyle w:val="FORMATTEXT"/>
        <w:ind w:firstLine="708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 доходов от оказания платных услуг (работ) рассчитывается по формуле:</w:t>
      </w:r>
    </w:p>
    <w:p w:rsidR="00092759" w:rsidRPr="00A87529" w:rsidRDefault="00092759" w:rsidP="00A875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ПДj=Кj*Ст, где:</w:t>
      </w:r>
    </w:p>
    <w:p w:rsidR="00092759" w:rsidRPr="00A87529" w:rsidRDefault="00092759" w:rsidP="00A875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Кj - прогноз количества планируемых платных услуг на j-ый финансовый год, который определяется на основе среднестатистических данных не менее чем за 3 года или за весь период оказания услуги в случае, если он не превышает 3 года;</w:t>
      </w:r>
    </w:p>
    <w:p w:rsidR="00092759" w:rsidRPr="00A87529" w:rsidRDefault="00092759" w:rsidP="00A875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Ст – стоимость платной услуги.</w:t>
      </w:r>
    </w:p>
    <w:p w:rsidR="00660EA5" w:rsidRPr="00A87529" w:rsidRDefault="00660EA5" w:rsidP="00A87529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9. </w:t>
      </w: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от реализации иного имущества, находящегося в собственности сельских поселений</w:t>
      </w:r>
    </w:p>
    <w:p w:rsidR="00660EA5" w:rsidRPr="00A87529" w:rsidRDefault="00660EA5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</w:t>
      </w: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реализации иного имущества, находящегося в собственности сельских поселений</w:t>
      </w:r>
      <w:r w:rsidRPr="00A87529">
        <w:rPr>
          <w:rFonts w:ascii="Times New Roman" w:hAnsi="Times New Roman" w:cs="Times New Roman"/>
          <w:sz w:val="28"/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классификации: </w:t>
      </w:r>
    </w:p>
    <w:p w:rsidR="00C36E3A" w:rsidRPr="00A87529" w:rsidRDefault="00C36E3A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992.1.14.02.053.10.0000.410 -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унитарных предприятий, в том числе казенных), в  части реализации материальных запасов по указанному имуществу;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992.1.14.02.053.10.0000.440 -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660EA5" w:rsidRPr="00A87529" w:rsidRDefault="00660EA5" w:rsidP="00A87529">
      <w:pPr>
        <w:keepNext/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color w:val="000000"/>
          <w:sz w:val="28"/>
          <w:szCs w:val="28"/>
        </w:rPr>
        <w:t xml:space="preserve">При прогнозировании поступлений данного вида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660EA5" w:rsidRPr="00A87529" w:rsidRDefault="00660EA5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120A3" w:rsidRPr="00A8752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87529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1120A3" w:rsidRPr="00A87529">
        <w:rPr>
          <w:rFonts w:ascii="Times New Roman" w:hAnsi="Times New Roman" w:cs="Times New Roman"/>
          <w:sz w:val="28"/>
          <w:szCs w:val="28"/>
        </w:rPr>
        <w:t>рассчитывается по</w:t>
      </w:r>
      <w:r w:rsidRPr="00A87529">
        <w:rPr>
          <w:rFonts w:ascii="Times New Roman" w:hAnsi="Times New Roman" w:cs="Times New Roman"/>
          <w:sz w:val="28"/>
          <w:szCs w:val="28"/>
        </w:rPr>
        <w:t xml:space="preserve"> формуле: </w:t>
      </w:r>
    </w:p>
    <w:p w:rsidR="00660EA5" w:rsidRPr="00A87529" w:rsidRDefault="00660EA5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 р= ΣОс,</w:t>
      </w:r>
    </w:p>
    <w:p w:rsidR="00660EA5" w:rsidRPr="00A87529" w:rsidRDefault="00660EA5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где:</w:t>
      </w:r>
    </w:p>
    <w:p w:rsidR="00660EA5" w:rsidRPr="00A87529" w:rsidRDefault="00660EA5" w:rsidP="00A8752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П р - Объем поступлений </w:t>
      </w:r>
      <w:r w:rsidR="001120A3"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реализации иного имущества, находящегося в собственности сельских поселений</w:t>
      </w:r>
      <w:r w:rsidRPr="00A8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EA5" w:rsidRPr="00A87529" w:rsidRDefault="001120A3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Ос - </w:t>
      </w:r>
      <w:r w:rsidR="00660EA5" w:rsidRPr="00A87529">
        <w:rPr>
          <w:rFonts w:ascii="Times New Roman" w:hAnsi="Times New Roman" w:cs="Times New Roman"/>
          <w:sz w:val="28"/>
          <w:szCs w:val="28"/>
        </w:rPr>
        <w:t>Размер оценочной стоимости объекта, планируемого к реализации имущества, на планируемый период.</w:t>
      </w:r>
      <w:r w:rsidR="00C36E3A" w:rsidRPr="00A8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0A3" w:rsidRPr="00A87529" w:rsidRDefault="001120A3" w:rsidP="00A87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20A3" w:rsidRPr="00A87529" w:rsidRDefault="001120A3" w:rsidP="00A87529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7529">
        <w:rPr>
          <w:rFonts w:ascii="Times New Roman" w:hAnsi="Times New Roman" w:cs="Times New Roman"/>
          <w:bCs/>
          <w:sz w:val="28"/>
          <w:szCs w:val="28"/>
          <w:lang w:eastAsia="en-US"/>
        </w:rPr>
        <w:t>10. Прочие поступления от денежных взысканий (штрафов)</w:t>
      </w:r>
    </w:p>
    <w:p w:rsidR="001120A3" w:rsidRPr="00A87529" w:rsidRDefault="001120A3" w:rsidP="00A87529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иных сумм в </w:t>
      </w:r>
      <w:r w:rsidRPr="00A87529">
        <w:rPr>
          <w:rFonts w:ascii="Times New Roman" w:hAnsi="Times New Roman" w:cs="Times New Roman"/>
          <w:sz w:val="28"/>
          <w:szCs w:val="28"/>
        </w:rPr>
        <w:t>возмещение ущерба</w:t>
      </w:r>
    </w:p>
    <w:p w:rsidR="001120A3" w:rsidRPr="00A87529" w:rsidRDefault="001120A3" w:rsidP="00A87529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A3" w:rsidRPr="00A87529" w:rsidRDefault="001120A3" w:rsidP="00A8752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1120A3" w:rsidRPr="00A87529" w:rsidRDefault="001120A3" w:rsidP="00A8752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основывается на среднестатистических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1120A3" w:rsidRPr="00A87529" w:rsidRDefault="001120A3" w:rsidP="00A875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529">
        <w:rPr>
          <w:rFonts w:ascii="Times New Roman" w:hAnsi="Times New Roman" w:cs="Times New Roman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1120A3" w:rsidRPr="00A87529" w:rsidRDefault="001120A3" w:rsidP="00A87529">
      <w:pPr>
        <w:pStyle w:val="FORMATTEXT"/>
        <w:ind w:left="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0A3" w:rsidRPr="00A87529" w:rsidRDefault="001120A3" w:rsidP="00A87529">
      <w:pPr>
        <w:pStyle w:val="FORMATTEXT"/>
        <w:ind w:left="7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529">
        <w:rPr>
          <w:rFonts w:ascii="Times New Roman" w:hAnsi="Times New Roman" w:cs="Times New Roman"/>
          <w:bCs/>
          <w:sz w:val="28"/>
          <w:szCs w:val="28"/>
        </w:rPr>
        <w:t xml:space="preserve">11. Невыясненные поступления, зачисляемые в </w:t>
      </w:r>
      <w:r w:rsidRPr="00A87529">
        <w:rPr>
          <w:rFonts w:ascii="Times New Roman" w:hAnsi="Times New Roman" w:cs="Times New Roman"/>
          <w:bCs/>
          <w:color w:val="000000"/>
          <w:sz w:val="28"/>
          <w:szCs w:val="28"/>
        </w:rPr>
        <w:t>бюджет</w:t>
      </w:r>
    </w:p>
    <w:p w:rsidR="001120A3" w:rsidRPr="00A87529" w:rsidRDefault="001120A3" w:rsidP="00A87529">
      <w:pPr>
        <w:pStyle w:val="FORMATTEX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bCs/>
          <w:color w:val="000000"/>
          <w:sz w:val="28"/>
          <w:szCs w:val="28"/>
        </w:rPr>
        <w:t>поселений</w:t>
      </w:r>
    </w:p>
    <w:p w:rsidR="00A87529" w:rsidRPr="00A87529" w:rsidRDefault="00A87529" w:rsidP="00A87529">
      <w:pPr>
        <w:pStyle w:val="FORMAT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A3" w:rsidRPr="00A87529" w:rsidRDefault="001120A3" w:rsidP="00A8752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Прогнозирование доходов от невыясненных поступлений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1120A3" w:rsidRPr="00A87529" w:rsidRDefault="001120A3" w:rsidP="00A8752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Прогнозируемый объем указанных доходов подлежит включению в доходную часть бюджета в течение финансового года с учетом информации о фактическом поступлении.</w:t>
      </w:r>
    </w:p>
    <w:p w:rsidR="001120A3" w:rsidRPr="00A87529" w:rsidRDefault="001120A3" w:rsidP="00A8752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В течение текущего года, в случае изменения тенденции поступлений по </w:t>
      </w:r>
      <w:r w:rsidRPr="00A87529">
        <w:rPr>
          <w:rFonts w:ascii="Times New Roman" w:hAnsi="Times New Roman" w:cs="Times New Roman"/>
          <w:sz w:val="28"/>
          <w:szCs w:val="28"/>
        </w:rPr>
        <w:lastRenderedPageBreak/>
        <w:t>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1120A3" w:rsidRPr="00A87529" w:rsidRDefault="001120A3" w:rsidP="00A87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6E3A" w:rsidRPr="00A636CA" w:rsidRDefault="00C36E3A" w:rsidP="00A875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A636CA" w:rsidRDefault="00C36E3A" w:rsidP="00A875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6E3A" w:rsidRPr="00A636CA" w:rsidRDefault="00C36E3A" w:rsidP="00A875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Заместитель главы поселения,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 xml:space="preserve">финансов администрации </w:t>
      </w:r>
    </w:p>
    <w:p w:rsidR="00C36E3A" w:rsidRPr="00A87529" w:rsidRDefault="00C36E3A" w:rsidP="00A8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29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  <w:r w:rsidR="00C3239F" w:rsidRPr="00A875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7529"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29">
        <w:rPr>
          <w:rFonts w:ascii="Times New Roman" w:hAnsi="Times New Roman" w:cs="Times New Roman"/>
          <w:sz w:val="28"/>
          <w:szCs w:val="28"/>
        </w:rPr>
        <w:t>А.Г.</w:t>
      </w:r>
      <w:r w:rsidR="0071762C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Pr="00A87529">
        <w:rPr>
          <w:rFonts w:ascii="Times New Roman" w:hAnsi="Times New Roman" w:cs="Times New Roman"/>
          <w:sz w:val="28"/>
          <w:szCs w:val="28"/>
        </w:rPr>
        <w:t>Передириев</w:t>
      </w:r>
    </w:p>
    <w:p w:rsidR="00C36E3A" w:rsidRPr="00A87529" w:rsidRDefault="00C36E3A" w:rsidP="00A87529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</w:p>
    <w:p w:rsidR="00C36E3A" w:rsidRPr="00C3239F" w:rsidRDefault="00C36E3A" w:rsidP="00A152B9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</w:p>
    <w:p w:rsidR="00C36E3A" w:rsidRPr="00C3239F" w:rsidRDefault="00C36E3A" w:rsidP="00A1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E3A" w:rsidRPr="00C3239F" w:rsidSect="00A875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D5" w:rsidRDefault="000B5DD5">
      <w:r>
        <w:separator/>
      </w:r>
    </w:p>
  </w:endnote>
  <w:endnote w:type="continuationSeparator" w:id="1">
    <w:p w:rsidR="000B5DD5" w:rsidRDefault="000B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D5" w:rsidRDefault="000B5DD5">
      <w:r>
        <w:separator/>
      </w:r>
    </w:p>
  </w:footnote>
  <w:footnote w:type="continuationSeparator" w:id="1">
    <w:p w:rsidR="000B5DD5" w:rsidRDefault="000B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3A" w:rsidRPr="00A152B9" w:rsidRDefault="0005541F" w:rsidP="009D60BC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A152B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36E3A" w:rsidRPr="00A152B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A152B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2910BE">
      <w:rPr>
        <w:rStyle w:val="a7"/>
        <w:rFonts w:ascii="Times New Roman" w:hAnsi="Times New Roman" w:cs="Times New Roman"/>
        <w:noProof/>
        <w:sz w:val="24"/>
        <w:szCs w:val="24"/>
      </w:rPr>
      <w:t>3</w:t>
    </w:r>
    <w:r w:rsidRPr="00A152B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36E3A" w:rsidRPr="00A152B9" w:rsidRDefault="00C36E3A" w:rsidP="00A152B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7A1"/>
    <w:multiLevelType w:val="hybridMultilevel"/>
    <w:tmpl w:val="7E6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42E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DC9"/>
    <w:rsid w:val="000176F1"/>
    <w:rsid w:val="0003535E"/>
    <w:rsid w:val="00036480"/>
    <w:rsid w:val="0005541F"/>
    <w:rsid w:val="00070B04"/>
    <w:rsid w:val="00076324"/>
    <w:rsid w:val="00092759"/>
    <w:rsid w:val="00094B2C"/>
    <w:rsid w:val="000B475D"/>
    <w:rsid w:val="000B5DD5"/>
    <w:rsid w:val="000C0934"/>
    <w:rsid w:val="001120A3"/>
    <w:rsid w:val="0013053D"/>
    <w:rsid w:val="00131128"/>
    <w:rsid w:val="00142107"/>
    <w:rsid w:val="00145082"/>
    <w:rsid w:val="001522E5"/>
    <w:rsid w:val="00167683"/>
    <w:rsid w:val="00172206"/>
    <w:rsid w:val="001801A9"/>
    <w:rsid w:val="001A1977"/>
    <w:rsid w:val="001A55A0"/>
    <w:rsid w:val="001C6313"/>
    <w:rsid w:val="001D0648"/>
    <w:rsid w:val="001F2C34"/>
    <w:rsid w:val="001F2DC9"/>
    <w:rsid w:val="00214022"/>
    <w:rsid w:val="0021624A"/>
    <w:rsid w:val="002423E7"/>
    <w:rsid w:val="00265656"/>
    <w:rsid w:val="002665C2"/>
    <w:rsid w:val="002910BE"/>
    <w:rsid w:val="002D546D"/>
    <w:rsid w:val="002E0B93"/>
    <w:rsid w:val="002E61F9"/>
    <w:rsid w:val="002F1B62"/>
    <w:rsid w:val="0031410F"/>
    <w:rsid w:val="00334FEE"/>
    <w:rsid w:val="00336037"/>
    <w:rsid w:val="003363EE"/>
    <w:rsid w:val="003438CC"/>
    <w:rsid w:val="00352AA0"/>
    <w:rsid w:val="003700DF"/>
    <w:rsid w:val="00370300"/>
    <w:rsid w:val="0037110D"/>
    <w:rsid w:val="0037218A"/>
    <w:rsid w:val="00381FA1"/>
    <w:rsid w:val="00383813"/>
    <w:rsid w:val="003D28E3"/>
    <w:rsid w:val="003F091C"/>
    <w:rsid w:val="003F5E48"/>
    <w:rsid w:val="004346DF"/>
    <w:rsid w:val="0044576C"/>
    <w:rsid w:val="00460800"/>
    <w:rsid w:val="004C6A4A"/>
    <w:rsid w:val="00504CA2"/>
    <w:rsid w:val="005142BD"/>
    <w:rsid w:val="00535B79"/>
    <w:rsid w:val="005821D1"/>
    <w:rsid w:val="00592B99"/>
    <w:rsid w:val="0059773C"/>
    <w:rsid w:val="005C0590"/>
    <w:rsid w:val="005C5C59"/>
    <w:rsid w:val="005F59D2"/>
    <w:rsid w:val="005F62C7"/>
    <w:rsid w:val="005F643D"/>
    <w:rsid w:val="00604C4B"/>
    <w:rsid w:val="00644024"/>
    <w:rsid w:val="00660EA5"/>
    <w:rsid w:val="006760BF"/>
    <w:rsid w:val="00691336"/>
    <w:rsid w:val="006D33D9"/>
    <w:rsid w:val="006D588D"/>
    <w:rsid w:val="006D7CD8"/>
    <w:rsid w:val="006E7B04"/>
    <w:rsid w:val="0071018C"/>
    <w:rsid w:val="0071762C"/>
    <w:rsid w:val="00724467"/>
    <w:rsid w:val="0077094B"/>
    <w:rsid w:val="00776ED8"/>
    <w:rsid w:val="007F1FB5"/>
    <w:rsid w:val="00807F51"/>
    <w:rsid w:val="008323F0"/>
    <w:rsid w:val="008664DB"/>
    <w:rsid w:val="00887A91"/>
    <w:rsid w:val="008923EC"/>
    <w:rsid w:val="00897579"/>
    <w:rsid w:val="008A5E17"/>
    <w:rsid w:val="008C21DC"/>
    <w:rsid w:val="009255C9"/>
    <w:rsid w:val="00942A0C"/>
    <w:rsid w:val="00944051"/>
    <w:rsid w:val="009564EF"/>
    <w:rsid w:val="00956B5E"/>
    <w:rsid w:val="00963746"/>
    <w:rsid w:val="0098396A"/>
    <w:rsid w:val="009A5C25"/>
    <w:rsid w:val="009C148B"/>
    <w:rsid w:val="009C3CBF"/>
    <w:rsid w:val="009D60BC"/>
    <w:rsid w:val="009E2354"/>
    <w:rsid w:val="009E4C88"/>
    <w:rsid w:val="00A07BFF"/>
    <w:rsid w:val="00A14F93"/>
    <w:rsid w:val="00A152B9"/>
    <w:rsid w:val="00A32E3A"/>
    <w:rsid w:val="00A636CA"/>
    <w:rsid w:val="00A76C62"/>
    <w:rsid w:val="00A86D87"/>
    <w:rsid w:val="00A87529"/>
    <w:rsid w:val="00A90444"/>
    <w:rsid w:val="00AB1EC3"/>
    <w:rsid w:val="00AE5FF4"/>
    <w:rsid w:val="00AF399C"/>
    <w:rsid w:val="00B17D97"/>
    <w:rsid w:val="00B568DD"/>
    <w:rsid w:val="00B7097D"/>
    <w:rsid w:val="00B75A1A"/>
    <w:rsid w:val="00B84889"/>
    <w:rsid w:val="00BA3759"/>
    <w:rsid w:val="00BA7578"/>
    <w:rsid w:val="00BD70C1"/>
    <w:rsid w:val="00BE08C6"/>
    <w:rsid w:val="00BE0F5A"/>
    <w:rsid w:val="00C162D0"/>
    <w:rsid w:val="00C306BC"/>
    <w:rsid w:val="00C3239F"/>
    <w:rsid w:val="00C36E3A"/>
    <w:rsid w:val="00C45915"/>
    <w:rsid w:val="00C71393"/>
    <w:rsid w:val="00C87350"/>
    <w:rsid w:val="00C90BE0"/>
    <w:rsid w:val="00CB72AA"/>
    <w:rsid w:val="00CC3AE5"/>
    <w:rsid w:val="00CE752F"/>
    <w:rsid w:val="00CE7CAB"/>
    <w:rsid w:val="00CF293C"/>
    <w:rsid w:val="00CF4B01"/>
    <w:rsid w:val="00D37EC1"/>
    <w:rsid w:val="00D85BBA"/>
    <w:rsid w:val="00DA135C"/>
    <w:rsid w:val="00DA1A36"/>
    <w:rsid w:val="00E219DA"/>
    <w:rsid w:val="00E50D13"/>
    <w:rsid w:val="00E8299D"/>
    <w:rsid w:val="00E86966"/>
    <w:rsid w:val="00E93FF5"/>
    <w:rsid w:val="00EA16CA"/>
    <w:rsid w:val="00EA1C69"/>
    <w:rsid w:val="00EC269E"/>
    <w:rsid w:val="00F02BBD"/>
    <w:rsid w:val="00F24C78"/>
    <w:rsid w:val="00F26963"/>
    <w:rsid w:val="00F32F39"/>
    <w:rsid w:val="00F3497B"/>
    <w:rsid w:val="00F76EF2"/>
    <w:rsid w:val="00F90596"/>
    <w:rsid w:val="00FC1040"/>
    <w:rsid w:val="00FD3215"/>
    <w:rsid w:val="00FE0E76"/>
    <w:rsid w:val="00FE4E09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350"/>
    <w:pPr>
      <w:widowControl w:val="0"/>
      <w:spacing w:before="108" w:after="108" w:line="240" w:lineRule="auto"/>
      <w:ind w:firstLine="720"/>
      <w:jc w:val="center"/>
      <w:outlineLvl w:val="0"/>
    </w:pPr>
    <w:rPr>
      <w:rFonts w:ascii="Arial" w:hAnsi="Arial" w:cs="Arial"/>
      <w:b/>
      <w:bCs/>
      <w:color w:val="26282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6F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1F2D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F2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1336"/>
    <w:rPr>
      <w:lang w:eastAsia="en-US"/>
    </w:rPr>
  </w:style>
  <w:style w:type="character" w:styleId="a7">
    <w:name w:val="page number"/>
    <w:basedOn w:val="a0"/>
    <w:uiPriority w:val="99"/>
    <w:rsid w:val="00A152B9"/>
  </w:style>
  <w:style w:type="paragraph" w:styleId="a8">
    <w:name w:val="footer"/>
    <w:basedOn w:val="a"/>
    <w:link w:val="a9"/>
    <w:uiPriority w:val="99"/>
    <w:rsid w:val="00A152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1336"/>
    <w:rPr>
      <w:lang w:eastAsia="en-US"/>
    </w:rPr>
  </w:style>
  <w:style w:type="character" w:styleId="aa">
    <w:name w:val="Emphasis"/>
    <w:basedOn w:val="a0"/>
    <w:uiPriority w:val="99"/>
    <w:qFormat/>
    <w:locked/>
    <w:rsid w:val="00C87350"/>
    <w:rPr>
      <w:i/>
      <w:iCs/>
    </w:rPr>
  </w:style>
  <w:style w:type="paragraph" w:customStyle="1" w:styleId="Default">
    <w:name w:val="Default"/>
    <w:uiPriority w:val="99"/>
    <w:rsid w:val="00C87350"/>
    <w:pPr>
      <w:widowControl w:val="0"/>
    </w:pPr>
    <w:rPr>
      <w:rFonts w:cs="Calibri"/>
      <w:color w:val="000000"/>
      <w:sz w:val="24"/>
      <w:szCs w:val="24"/>
    </w:rPr>
  </w:style>
  <w:style w:type="character" w:styleId="ab">
    <w:name w:val="Hyperlink"/>
    <w:basedOn w:val="a0"/>
    <w:uiPriority w:val="99"/>
    <w:rsid w:val="006760BF"/>
    <w:rPr>
      <w:color w:val="000080"/>
      <w:u w:val="single"/>
    </w:rPr>
  </w:style>
  <w:style w:type="paragraph" w:styleId="ac">
    <w:name w:val="Body Text"/>
    <w:basedOn w:val="a"/>
    <w:link w:val="ad"/>
    <w:uiPriority w:val="99"/>
    <w:rsid w:val="006760BF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76C62"/>
    <w:rPr>
      <w:lang w:eastAsia="en-US"/>
    </w:rPr>
  </w:style>
  <w:style w:type="paragraph" w:customStyle="1" w:styleId="ConsPlusNormal">
    <w:name w:val="ConsPlusNormal"/>
    <w:rsid w:val="00F0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fo1">
    <w:name w:val="spfo1"/>
    <w:rsid w:val="00F02BBD"/>
    <w:rPr>
      <w:rFonts w:cs="Times New Roman"/>
    </w:rPr>
  </w:style>
  <w:style w:type="paragraph" w:styleId="ae">
    <w:name w:val="List Paragraph"/>
    <w:basedOn w:val="a"/>
    <w:qFormat/>
    <w:rsid w:val="0071762C"/>
    <w:pPr>
      <w:ind w:left="720"/>
      <w:contextualSpacing/>
    </w:pPr>
  </w:style>
  <w:style w:type="paragraph" w:customStyle="1" w:styleId="FORMATTEXT">
    <w:name w:val=".FORMATTEXT"/>
    <w:rsid w:val="00B8488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C587479DB4CDCDF607809MFk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31ED11C5925C069ACDC2A76E9580A8AE4EC597F73DB4CDCDF607809MFk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1F6B-63CC-4730-AD93-1DE805D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User</cp:lastModifiedBy>
  <cp:revision>10</cp:revision>
  <cp:lastPrinted>2021-10-22T06:42:00Z</cp:lastPrinted>
  <dcterms:created xsi:type="dcterms:W3CDTF">2021-09-27T13:11:00Z</dcterms:created>
  <dcterms:modified xsi:type="dcterms:W3CDTF">2021-10-27T06:53:00Z</dcterms:modified>
</cp:coreProperties>
</file>